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49CBD" w14:textId="48560072" w:rsidR="0042186D" w:rsidRDefault="0042186D" w:rsidP="0042186D">
      <w:pPr>
        <w:rPr>
          <w:lang w:eastAsia="zh-CN"/>
        </w:rPr>
      </w:pPr>
      <w:r>
        <w:rPr>
          <w:b/>
          <w:sz w:val="24"/>
          <w:szCs w:val="24"/>
        </w:rPr>
        <w:t>3GPP TSG-SA5 Meeting #1</w:t>
      </w:r>
      <w:r w:rsidR="00EA7AA5">
        <w:rPr>
          <w:b/>
          <w:sz w:val="24"/>
          <w:szCs w:val="24"/>
        </w:rPr>
        <w:t>6</w:t>
      </w:r>
      <w:r w:rsidR="0009281D">
        <w:rPr>
          <w:b/>
          <w:sz w:val="24"/>
          <w:szCs w:val="24"/>
        </w:rPr>
        <w:t>4</w:t>
      </w:r>
      <w:r>
        <w:rPr>
          <w:rFonts w:ascii="Arial" w:hAnsi="Arial"/>
          <w:b/>
          <w:noProof/>
          <w:sz w:val="24"/>
          <w:szCs w:val="24"/>
          <w:lang w:eastAsia="ja-JP"/>
        </w:rPr>
        <w:t xml:space="preserve">                                                                          </w:t>
      </w:r>
      <w:r w:rsidR="0009281D" w:rsidRPr="0009281D">
        <w:rPr>
          <w:b/>
          <w:i/>
          <w:noProof/>
          <w:sz w:val="28"/>
        </w:rPr>
        <w:t>S5-</w:t>
      </w:r>
      <w:r w:rsidR="007B77A4" w:rsidRPr="0009281D">
        <w:rPr>
          <w:b/>
          <w:i/>
          <w:noProof/>
          <w:sz w:val="28"/>
        </w:rPr>
        <w:t>255</w:t>
      </w:r>
      <w:r w:rsidR="00164EFA">
        <w:rPr>
          <w:b/>
          <w:i/>
          <w:noProof/>
          <w:sz w:val="28"/>
        </w:rPr>
        <w:t>686</w:t>
      </w:r>
    </w:p>
    <w:p w14:paraId="11C88A41" w14:textId="1D059550" w:rsidR="001E489F" w:rsidRPr="007861B8" w:rsidRDefault="0009281D" w:rsidP="0042186D">
      <w:pPr>
        <w:rPr>
          <w:rFonts w:ascii="Arial" w:eastAsia="Batang" w:hAnsi="Arial" w:cs="Arial"/>
          <w:b/>
          <w:noProof/>
          <w:lang w:eastAsia="zh-CN"/>
        </w:rPr>
      </w:pPr>
      <w:r w:rsidRPr="0009281D">
        <w:rPr>
          <w:rFonts w:ascii="Arial" w:hAnsi="Arial"/>
          <w:b/>
          <w:noProof/>
          <w:sz w:val="24"/>
        </w:rPr>
        <w:t>Dallas, United States, 17th Nov 2025 - 21st Nov 2025</w:t>
      </w:r>
      <w:r w:rsidR="0042186D">
        <w:t xml:space="preserve"> </w:t>
      </w:r>
    </w:p>
    <w:p w14:paraId="6B417959" w14:textId="35ACFB53"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06C2B">
        <w:rPr>
          <w:rFonts w:ascii="Arial" w:eastAsia="Batang" w:hAnsi="Arial"/>
          <w:b/>
          <w:sz w:val="24"/>
          <w:szCs w:val="24"/>
          <w:lang w:val="en-US" w:eastAsia="zh-CN"/>
        </w:rPr>
        <w:t>[</w:t>
      </w:r>
      <w:r w:rsidR="0042186D">
        <w:rPr>
          <w:rFonts w:asciiTheme="minorEastAsia" w:hAnsiTheme="minorEastAsia" w:hint="eastAsia"/>
          <w:b/>
          <w:sz w:val="24"/>
          <w:szCs w:val="24"/>
          <w:lang w:val="en-US" w:eastAsia="zh-CN"/>
        </w:rPr>
        <w:t>ZTE</w:t>
      </w:r>
      <w:r w:rsidR="0042186D">
        <w:rPr>
          <w:rFonts w:ascii="Arial" w:eastAsia="Batang" w:hAnsi="Arial"/>
          <w:b/>
          <w:sz w:val="24"/>
          <w:szCs w:val="24"/>
          <w:lang w:val="en-US" w:eastAsia="zh-CN"/>
        </w:rPr>
        <w:t xml:space="preserve"> Corporation</w:t>
      </w:r>
      <w:r>
        <w:rPr>
          <w:rFonts w:ascii="Arial" w:eastAsia="Batang" w:hAnsi="Arial"/>
          <w:b/>
          <w:sz w:val="24"/>
          <w:szCs w:val="24"/>
          <w:lang w:val="en-US" w:eastAsia="zh-CN"/>
        </w:rPr>
        <w:t xml:space="preserve"> (</w:t>
      </w:r>
      <w:r w:rsidR="00C06C2B">
        <w:rPr>
          <w:rFonts w:ascii="Arial" w:eastAsia="Batang" w:hAnsi="Arial"/>
          <w:b/>
          <w:sz w:val="24"/>
          <w:szCs w:val="24"/>
          <w:lang w:val="en-US" w:eastAsia="zh-CN"/>
        </w:rPr>
        <w:t>Moderator</w:t>
      </w:r>
      <w:r>
        <w:rPr>
          <w:rFonts w:ascii="Arial" w:eastAsia="Batang" w:hAnsi="Arial"/>
          <w:b/>
          <w:sz w:val="24"/>
          <w:szCs w:val="24"/>
          <w:lang w:val="en-US" w:eastAsia="zh-CN"/>
        </w:rPr>
        <w:t>)</w:t>
      </w:r>
      <w:r w:rsidR="00C06C2B">
        <w:rPr>
          <w:rFonts w:ascii="Arial" w:eastAsia="Batang" w:hAnsi="Arial"/>
          <w:b/>
          <w:sz w:val="24"/>
          <w:szCs w:val="24"/>
          <w:lang w:val="en-US" w:eastAsia="zh-CN"/>
        </w:rPr>
        <w:t>]</w:t>
      </w:r>
      <w:r w:rsidR="00D93C94">
        <w:rPr>
          <w:rFonts w:ascii="Arial" w:eastAsia="Batang" w:hAnsi="Arial"/>
          <w:b/>
          <w:sz w:val="24"/>
          <w:szCs w:val="24"/>
          <w:lang w:val="en-US" w:eastAsia="zh-CN"/>
        </w:rPr>
        <w:t>, China Unicom</w:t>
      </w:r>
    </w:p>
    <w:p w14:paraId="61D24F7E" w14:textId="71239325" w:rsidR="008529DA" w:rsidRDefault="008529DA" w:rsidP="008529DA">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04002B" w:rsidRPr="0004002B">
        <w:rPr>
          <w:rFonts w:ascii="Arial" w:hAnsi="Arial" w:cs="Arial"/>
          <w:b/>
        </w:rPr>
        <w:t>Management aspects of 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10A00C1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B1E96">
        <w:rPr>
          <w:rFonts w:asciiTheme="minorEastAsia" w:hAnsiTheme="minorEastAsia"/>
          <w:b/>
          <w:sz w:val="24"/>
          <w:szCs w:val="24"/>
          <w:lang w:val="en-US" w:eastAsia="zh-CN"/>
        </w:rPr>
        <w:t>Approval</w:t>
      </w:r>
    </w:p>
    <w:p w14:paraId="1468BC60" w14:textId="41DA3174"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6F38BA">
        <w:rPr>
          <w:rFonts w:ascii="Arial" w:eastAsia="Batang" w:hAnsi="Arial"/>
          <w:b/>
          <w:sz w:val="24"/>
          <w:szCs w:val="24"/>
          <w:lang w:val="en-US" w:eastAsia="zh-CN"/>
        </w:rPr>
        <w:t>6</w:t>
      </w:r>
      <w:r w:rsidR="00AE4068">
        <w:rPr>
          <w:rFonts w:ascii="Arial" w:eastAsia="Batang" w:hAnsi="Arial"/>
          <w:b/>
          <w:sz w:val="24"/>
          <w:szCs w:val="24"/>
          <w:lang w:val="en-US" w:eastAsia="zh-CN"/>
        </w:rPr>
        <w:t>.</w:t>
      </w:r>
      <w:r w:rsidR="006F38B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449748F"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r w:rsidR="0004002B" w:rsidRPr="0004002B">
        <w:rPr>
          <w:rFonts w:ascii="Arial" w:eastAsia="Times New Roman" w:hAnsi="Arial" w:cs="Times New Roman"/>
          <w:color w:val="auto"/>
          <w:sz w:val="36"/>
          <w:szCs w:val="20"/>
          <w:lang w:eastAsia="ja-JP"/>
        </w:rPr>
        <w:t>Study on Management aspects of Integrated Sensing and Communication</w:t>
      </w:r>
    </w:p>
    <w:p w14:paraId="1845B441" w14:textId="190C84BB" w:rsidR="001E489F" w:rsidRPr="00A413E6" w:rsidRDefault="001E489F" w:rsidP="001E489F">
      <w:pPr>
        <w:pStyle w:val="Guidance"/>
        <w:rPr>
          <w:rFonts w:eastAsia="Yu Mincho"/>
        </w:rPr>
      </w:pPr>
    </w:p>
    <w:p w14:paraId="4520DCE2" w14:textId="33313F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13F2D">
        <w:rPr>
          <w:rFonts w:ascii="Arial" w:eastAsia="Times New Roman" w:hAnsi="Arial" w:cs="Times New Roman"/>
          <w:color w:val="auto"/>
          <w:sz w:val="36"/>
          <w:szCs w:val="20"/>
          <w:lang w:eastAsia="ja-JP"/>
        </w:rPr>
        <w:t>FS_</w:t>
      </w:r>
      <w:r w:rsidR="00A149F1" w:rsidRPr="00A149F1">
        <w:t xml:space="preserve"> </w:t>
      </w:r>
      <w:r w:rsidR="00A149F1" w:rsidRPr="00A149F1">
        <w:rPr>
          <w:rFonts w:ascii="Arial" w:eastAsia="Times New Roman" w:hAnsi="Arial" w:cs="Times New Roman"/>
          <w:color w:val="auto"/>
          <w:sz w:val="36"/>
          <w:szCs w:val="20"/>
          <w:lang w:eastAsia="ja-JP"/>
        </w:rPr>
        <w:t>Sensing</w:t>
      </w:r>
      <w:r w:rsidR="003F61C4">
        <w:rPr>
          <w:rFonts w:ascii="Arial" w:eastAsia="Times New Roman" w:hAnsi="Arial" w:cs="Times New Roman"/>
          <w:color w:val="auto"/>
          <w:sz w:val="36"/>
          <w:szCs w:val="20"/>
          <w:lang w:eastAsia="ja-JP"/>
        </w:rPr>
        <w:t>_OAM</w:t>
      </w:r>
      <w:bookmarkStart w:id="0" w:name="_GoBack"/>
      <w:bookmarkEnd w:id="0"/>
    </w:p>
    <w:p w14:paraId="18C69795" w14:textId="61A624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8395960"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EA7AA5">
        <w:rPr>
          <w:rFonts w:ascii="Arial" w:eastAsia="Times New Roman" w:hAnsi="Arial" w:cs="Times New Roman"/>
          <w:color w:val="auto"/>
          <w:sz w:val="36"/>
          <w:szCs w:val="20"/>
          <w:lang w:eastAsia="ja-JP"/>
        </w:rPr>
        <w:t>20</w:t>
      </w:r>
    </w:p>
    <w:p w14:paraId="0F6B4D92" w14:textId="1AFAE1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75B6FD1F"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0D711B9A" w:rsidR="001E489F" w:rsidRDefault="00430051" w:rsidP="001E151B">
            <w:pPr>
              <w:pStyle w:val="TAC"/>
            </w:pPr>
            <w:r>
              <w:rPr>
                <w:rFonts w:hint="eastAsia"/>
                <w:lang w:eastAsia="zh-CN"/>
              </w:rPr>
              <w:t>X</w:t>
            </w: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3C841851" w:rsidR="001E489F" w:rsidRDefault="004C6684" w:rsidP="001E151B">
            <w:pPr>
              <w:pStyle w:val="TAL"/>
            </w:pPr>
            <w:r>
              <w:t>N/A</w:t>
            </w:r>
          </w:p>
        </w:tc>
        <w:tc>
          <w:tcPr>
            <w:tcW w:w="1101" w:type="dxa"/>
          </w:tcPr>
          <w:p w14:paraId="334D300A" w14:textId="7F0EA274" w:rsidR="001E489F" w:rsidRDefault="004C6684" w:rsidP="001E151B">
            <w:pPr>
              <w:pStyle w:val="TAL"/>
            </w:pPr>
            <w:r>
              <w:t>N/A</w:t>
            </w:r>
          </w:p>
        </w:tc>
        <w:tc>
          <w:tcPr>
            <w:tcW w:w="1101" w:type="dxa"/>
          </w:tcPr>
          <w:p w14:paraId="3338BA6A" w14:textId="6F7B3FC9" w:rsidR="001E489F" w:rsidRDefault="004C6684" w:rsidP="001E151B">
            <w:pPr>
              <w:pStyle w:val="TAL"/>
            </w:pPr>
            <w:r>
              <w:t>N/A</w:t>
            </w:r>
          </w:p>
        </w:tc>
        <w:tc>
          <w:tcPr>
            <w:tcW w:w="6010" w:type="dxa"/>
          </w:tcPr>
          <w:p w14:paraId="225432A0" w14:textId="664B07C4" w:rsidR="001E489F" w:rsidRPr="00251D80" w:rsidRDefault="004C6684" w:rsidP="001E151B">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4522BB0" w:rsidR="001E489F" w:rsidRDefault="0024492E" w:rsidP="001E151B">
            <w:pPr>
              <w:pStyle w:val="TAL"/>
            </w:pPr>
            <w:r w:rsidRPr="0024492E">
              <w:t>Feasibility Study on Integrated Sensing and Communication</w:t>
            </w:r>
          </w:p>
        </w:tc>
        <w:tc>
          <w:tcPr>
            <w:tcW w:w="5099" w:type="dxa"/>
          </w:tcPr>
          <w:p w14:paraId="017BF4B1" w14:textId="0F0E99E8" w:rsidR="001E489F" w:rsidRPr="00251D80" w:rsidRDefault="00C23B92" w:rsidP="000B5658">
            <w:r>
              <w:t xml:space="preserve">The Rel-19 study in SA1 </w:t>
            </w:r>
            <w:r w:rsidR="000B5658">
              <w:t>to describe u</w:t>
            </w:r>
            <w:r w:rsidR="00803626" w:rsidRPr="00B967BA">
              <w:t>se cases scenarios and service requirements of</w:t>
            </w:r>
            <w:r w:rsidR="00803626">
              <w:t xml:space="preserve"> </w:t>
            </w:r>
            <w:r w:rsidR="00803626" w:rsidRPr="00803626">
              <w:t>Integrated Sensing and Communication services</w:t>
            </w:r>
          </w:p>
        </w:tc>
      </w:tr>
      <w:tr w:rsidR="00C95EBA" w14:paraId="6C61A93E" w14:textId="77777777" w:rsidTr="001E151B">
        <w:trPr>
          <w:cantSplit/>
          <w:jc w:val="center"/>
        </w:trPr>
        <w:tc>
          <w:tcPr>
            <w:tcW w:w="1101" w:type="dxa"/>
          </w:tcPr>
          <w:p w14:paraId="6BA93031" w14:textId="7ED6520B" w:rsidR="00C95EBA" w:rsidRPr="00C23B92" w:rsidRDefault="00C23B92" w:rsidP="001E151B">
            <w:pPr>
              <w:pStyle w:val="TAL"/>
              <w:rPr>
                <w:lang w:eastAsia="zh-CN"/>
              </w:rPr>
            </w:pPr>
            <w:r w:rsidRPr="00C23B92">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2CDD1676" w:rsidR="00C95EBA" w:rsidRPr="00B967BA" w:rsidRDefault="000B5658" w:rsidP="000B5658">
            <w:pPr>
              <w:pStyle w:val="Guidance"/>
              <w:rPr>
                <w:i w:val="0"/>
              </w:rPr>
            </w:pPr>
            <w:r>
              <w:rPr>
                <w:i w:val="0"/>
              </w:rPr>
              <w:t>The Rel-19 work item in SA1 normative work on s</w:t>
            </w:r>
            <w:r w:rsidR="00C95EBA" w:rsidRPr="00B967BA">
              <w:rPr>
                <w:i w:val="0"/>
              </w:rPr>
              <w:t>ervice requirements of</w:t>
            </w:r>
            <w:r w:rsidR="00C95EBA">
              <w:rPr>
                <w:i w:val="0"/>
              </w:rPr>
              <w:t xml:space="preserve"> </w:t>
            </w:r>
            <w:r w:rsidR="00C95EBA" w:rsidRPr="00803626">
              <w:rPr>
                <w:i w:val="0"/>
              </w:rPr>
              <w:t>Integrated Sensing and Communication services</w:t>
            </w:r>
          </w:p>
        </w:tc>
      </w:tr>
      <w:tr w:rsidR="00C23B92" w14:paraId="2EF35174" w14:textId="77777777" w:rsidTr="007E6C25">
        <w:trPr>
          <w:cantSplit/>
          <w:jc w:val="center"/>
        </w:trPr>
        <w:tc>
          <w:tcPr>
            <w:tcW w:w="1101" w:type="dxa"/>
          </w:tcPr>
          <w:p w14:paraId="5A2D22E9" w14:textId="429697AE" w:rsidR="00C23B92" w:rsidRDefault="003F68E4" w:rsidP="007E6C25">
            <w:pPr>
              <w:pStyle w:val="TAL"/>
              <w:rPr>
                <w:lang w:eastAsia="zh-CN"/>
              </w:rPr>
            </w:pPr>
            <w:r w:rsidRPr="003F68E4">
              <w:rPr>
                <w:lang w:eastAsia="zh-CN"/>
              </w:rPr>
              <w:t>1070012</w:t>
            </w:r>
          </w:p>
        </w:tc>
        <w:tc>
          <w:tcPr>
            <w:tcW w:w="3326" w:type="dxa"/>
          </w:tcPr>
          <w:p w14:paraId="10A13A6F" w14:textId="29165E17" w:rsidR="00C23B92" w:rsidRDefault="00C23B92" w:rsidP="007E6C25">
            <w:pPr>
              <w:pStyle w:val="TAL"/>
            </w:pPr>
            <w:r w:rsidRPr="00C23B92">
              <w:t>Study on Architecture Enhancement to support Integrated Sensing and Communication</w:t>
            </w:r>
          </w:p>
        </w:tc>
        <w:tc>
          <w:tcPr>
            <w:tcW w:w="5099" w:type="dxa"/>
          </w:tcPr>
          <w:p w14:paraId="144B7C7C" w14:textId="530B7B6E" w:rsidR="00C23B92" w:rsidRPr="00B967BA" w:rsidRDefault="000B5658" w:rsidP="003F68E4">
            <w:pPr>
              <w:pStyle w:val="Guidance"/>
              <w:rPr>
                <w:i w:val="0"/>
              </w:rPr>
            </w:pPr>
            <w:r w:rsidRPr="000B5658">
              <w:rPr>
                <w:i w:val="0"/>
              </w:rPr>
              <w:t>The Rel-</w:t>
            </w:r>
            <w:r w:rsidR="003F68E4">
              <w:rPr>
                <w:i w:val="0"/>
              </w:rPr>
              <w:t>20</w:t>
            </w:r>
            <w:r w:rsidRPr="000B5658">
              <w:rPr>
                <w:i w:val="0"/>
              </w:rPr>
              <w:t xml:space="preserve"> study in SA2</w:t>
            </w:r>
            <w:r>
              <w:rPr>
                <w:i w:val="0"/>
              </w:rPr>
              <w:t xml:space="preserve"> studies: </w:t>
            </w:r>
            <w:r w:rsidRPr="000B5658">
              <w:rPr>
                <w:i w:val="0"/>
              </w:rPr>
              <w:t>Study the overall architectural and functional enhancements to support</w:t>
            </w:r>
            <w:r>
              <w:rPr>
                <w:i w:val="0"/>
              </w:rPr>
              <w:t xml:space="preserve"> </w:t>
            </w:r>
            <w:r w:rsidRPr="000B5658">
              <w:rPr>
                <w:i w:val="0"/>
              </w:rPr>
              <w:t>Integrated Sensing and Communication service</w:t>
            </w:r>
          </w:p>
        </w:tc>
      </w:tr>
      <w:tr w:rsidR="00CE37D8" w14:paraId="36CAADE0" w14:textId="77777777" w:rsidTr="001E151B">
        <w:trPr>
          <w:cantSplit/>
          <w:jc w:val="center"/>
        </w:trPr>
        <w:tc>
          <w:tcPr>
            <w:tcW w:w="1101" w:type="dxa"/>
          </w:tcPr>
          <w:p w14:paraId="3D195A86" w14:textId="3A2E839D" w:rsidR="00CE37D8" w:rsidRDefault="007B235B" w:rsidP="001E151B">
            <w:pPr>
              <w:pStyle w:val="TAL"/>
              <w:rPr>
                <w:lang w:eastAsia="zh-CN"/>
              </w:rPr>
            </w:pPr>
            <w:r w:rsidRPr="007B235B">
              <w:rPr>
                <w:lang w:eastAsia="zh-CN"/>
              </w:rPr>
              <w:t>1080028</w:t>
            </w:r>
          </w:p>
        </w:tc>
        <w:tc>
          <w:tcPr>
            <w:tcW w:w="3326" w:type="dxa"/>
          </w:tcPr>
          <w:p w14:paraId="10B29CB3" w14:textId="1067B2A4" w:rsidR="00CE37D8" w:rsidRPr="007120A1" w:rsidRDefault="007B235B" w:rsidP="007120A1">
            <w:pPr>
              <w:pStyle w:val="TAL"/>
            </w:pPr>
            <w:r w:rsidRPr="007B235B">
              <w:t>Study on use of Sensing results for Vertical Applications</w:t>
            </w:r>
          </w:p>
        </w:tc>
        <w:tc>
          <w:tcPr>
            <w:tcW w:w="5099" w:type="dxa"/>
          </w:tcPr>
          <w:p w14:paraId="2F324696" w14:textId="3730A238" w:rsidR="00CE37D8" w:rsidRDefault="007B235B" w:rsidP="007B235B">
            <w:pPr>
              <w:pStyle w:val="Guidance"/>
              <w:rPr>
                <w:i w:val="0"/>
              </w:rPr>
            </w:pPr>
            <w:r w:rsidRPr="000B5658">
              <w:rPr>
                <w:i w:val="0"/>
              </w:rPr>
              <w:t>The Rel-</w:t>
            </w:r>
            <w:r>
              <w:rPr>
                <w:i w:val="0"/>
              </w:rPr>
              <w:t>20</w:t>
            </w:r>
            <w:r w:rsidRPr="000B5658">
              <w:rPr>
                <w:i w:val="0"/>
              </w:rPr>
              <w:t xml:space="preserve"> study in SA</w:t>
            </w:r>
            <w:r>
              <w:rPr>
                <w:i w:val="0"/>
              </w:rPr>
              <w:t>6 studies:</w:t>
            </w:r>
            <w:r>
              <w:t xml:space="preserve"> </w:t>
            </w:r>
            <w:r>
              <w:rPr>
                <w:rFonts w:hint="eastAsia"/>
                <w:i w:val="0"/>
                <w:lang w:eastAsia="zh-CN"/>
              </w:rPr>
              <w:t>stu</w:t>
            </w:r>
            <w:r>
              <w:rPr>
                <w:i w:val="0"/>
              </w:rPr>
              <w:t xml:space="preserve">dy the </w:t>
            </w:r>
            <w:r w:rsidRPr="007B235B">
              <w:rPr>
                <w:i w:val="0"/>
              </w:rPr>
              <w:t>use of sensing results for vertical applications</w:t>
            </w:r>
          </w:p>
        </w:tc>
      </w:tr>
      <w:tr w:rsidR="002A3CD3" w14:paraId="62D5891D" w14:textId="77777777" w:rsidTr="001E151B">
        <w:trPr>
          <w:cantSplit/>
          <w:jc w:val="center"/>
        </w:trPr>
        <w:tc>
          <w:tcPr>
            <w:tcW w:w="1101" w:type="dxa"/>
          </w:tcPr>
          <w:p w14:paraId="05DE8C6F" w14:textId="66E46862" w:rsidR="002A3CD3" w:rsidRPr="007B235B" w:rsidRDefault="002A3CD3" w:rsidP="001E151B">
            <w:pPr>
              <w:pStyle w:val="TAL"/>
              <w:rPr>
                <w:lang w:eastAsia="zh-CN"/>
              </w:rPr>
            </w:pPr>
            <w:r w:rsidRPr="002A3CD3">
              <w:rPr>
                <w:lang w:eastAsia="zh-CN"/>
              </w:rPr>
              <w:t>1090020</w:t>
            </w:r>
          </w:p>
        </w:tc>
        <w:tc>
          <w:tcPr>
            <w:tcW w:w="3326" w:type="dxa"/>
          </w:tcPr>
          <w:p w14:paraId="45BE3925" w14:textId="7EFFC0C1" w:rsidR="002A3CD3" w:rsidRPr="007B235B" w:rsidRDefault="002A3CD3" w:rsidP="007120A1">
            <w:pPr>
              <w:pStyle w:val="TAL"/>
            </w:pPr>
            <w:r w:rsidRPr="002A3CD3">
              <w:t>New SID on security and privacy aspects of Integrated Sensing and Communication</w:t>
            </w:r>
          </w:p>
        </w:tc>
        <w:tc>
          <w:tcPr>
            <w:tcW w:w="5099" w:type="dxa"/>
          </w:tcPr>
          <w:p w14:paraId="2DA30A79" w14:textId="59B73B27" w:rsidR="002A3CD3" w:rsidRPr="000B5658" w:rsidRDefault="002A3CD3" w:rsidP="002A3CD3">
            <w:pPr>
              <w:pStyle w:val="Guidance"/>
              <w:rPr>
                <w:i w:val="0"/>
              </w:rPr>
            </w:pPr>
            <w:r w:rsidRPr="000B5658">
              <w:rPr>
                <w:i w:val="0"/>
              </w:rPr>
              <w:t>The Rel-</w:t>
            </w:r>
            <w:r>
              <w:rPr>
                <w:i w:val="0"/>
              </w:rPr>
              <w:t>20</w:t>
            </w:r>
            <w:r w:rsidRPr="000B5658">
              <w:rPr>
                <w:i w:val="0"/>
              </w:rPr>
              <w:t xml:space="preserve"> study in SA</w:t>
            </w:r>
            <w:r>
              <w:rPr>
                <w:i w:val="0"/>
              </w:rPr>
              <w:t xml:space="preserve">3 studies: </w:t>
            </w:r>
            <w:r w:rsidRPr="002A3CD3">
              <w:rPr>
                <w:i w:val="0"/>
              </w:rPr>
              <w:t>investigating the security and privacy aspects of Integrated Sensing and Communication</w:t>
            </w:r>
          </w:p>
        </w:tc>
      </w:tr>
    </w:tbl>
    <w:p w14:paraId="01B64B3B" w14:textId="77777777" w:rsidR="001E489F" w:rsidRDefault="001E489F" w:rsidP="001E489F">
      <w:pPr>
        <w:pStyle w:val="FP"/>
      </w:pPr>
    </w:p>
    <w:p w14:paraId="33001824" w14:textId="77777777" w:rsidR="00C272FD" w:rsidRDefault="00C272FD"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0553BD" w14:textId="2B12BFB5" w:rsidR="00813F2D" w:rsidRDefault="00813F2D" w:rsidP="00813F2D">
      <w:pPr>
        <w:rPr>
          <w:lang w:val="en-US"/>
        </w:rPr>
      </w:pPr>
      <w:r w:rsidRPr="007234FB">
        <w:rPr>
          <w:lang w:val="en-US"/>
        </w:rPr>
        <w:t>The deep integration of information technology, mobile communication technology, artificial intelligence and</w:t>
      </w:r>
      <w:r w:rsidR="004044E7">
        <w:rPr>
          <w:lang w:val="en-US"/>
        </w:rPr>
        <w:t xml:space="preserve"> </w:t>
      </w:r>
      <w:r w:rsidRPr="007234FB">
        <w:rPr>
          <w:lang w:val="en-US"/>
        </w:rPr>
        <w:t>big data technology is driving the rapid development of 5G technology and services. More and more</w:t>
      </w:r>
      <w:r w:rsidR="007234FB">
        <w:rPr>
          <w:lang w:val="en-US"/>
        </w:rPr>
        <w:t xml:space="preserve"> </w:t>
      </w:r>
      <w:r w:rsidRPr="007234FB">
        <w:rPr>
          <w:lang w:val="en-US"/>
        </w:rPr>
        <w:t>technology and services are widely penetrating into personal applications and vertical application. These</w:t>
      </w:r>
      <w:r w:rsidR="007234FB">
        <w:rPr>
          <w:lang w:val="en-US"/>
        </w:rPr>
        <w:t xml:space="preserve"> </w:t>
      </w:r>
      <w:r w:rsidRPr="007234FB">
        <w:rPr>
          <w:lang w:val="en-US"/>
        </w:rPr>
        <w:t>emerging services have made the integration of sensing and communication one of the leading trends in future</w:t>
      </w:r>
      <w:r w:rsidR="007234FB">
        <w:rPr>
          <w:lang w:val="en-US"/>
        </w:rPr>
        <w:t xml:space="preserve"> </w:t>
      </w:r>
      <w:r w:rsidRPr="007234FB">
        <w:rPr>
          <w:lang w:val="en-US"/>
        </w:rPr>
        <w:t>wireless communication technologies and services.</w:t>
      </w:r>
    </w:p>
    <w:p w14:paraId="12F86E3F" w14:textId="77777777" w:rsidR="005A573E" w:rsidRPr="004044E7" w:rsidRDefault="005A573E" w:rsidP="001E489F">
      <w:pPr>
        <w:rPr>
          <w:lang w:val="en-US"/>
        </w:rPr>
      </w:pPr>
    </w:p>
    <w:p w14:paraId="6F91E9B6" w14:textId="68315D5E" w:rsidR="00A069FC" w:rsidRDefault="00A069FC" w:rsidP="00A069FC">
      <w:pPr>
        <w:rPr>
          <w:lang w:val="en-US"/>
        </w:rPr>
      </w:pPr>
      <w:r>
        <w:rPr>
          <w:lang w:val="en-US"/>
        </w:rPr>
        <w:t>Integrated Sensing and Communication (ISAC) use cases and requirements have been researched and consolidated in TR 22.837 in SA1.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application, etc., can be achieved via 5G system using different sensing methods to fulfil the required sensing accuracy.</w:t>
      </w:r>
    </w:p>
    <w:p w14:paraId="3E79276C" w14:textId="77777777" w:rsidR="002D69F6" w:rsidRDefault="002D69F6" w:rsidP="00A069FC">
      <w:pPr>
        <w:rPr>
          <w:lang w:val="en-US"/>
        </w:rPr>
      </w:pPr>
    </w:p>
    <w:p w14:paraId="1C715D70" w14:textId="48EA2FF4" w:rsidR="00A069FC" w:rsidRDefault="00A069FC" w:rsidP="00A069FC">
      <w:pPr>
        <w:rPr>
          <w:lang w:val="en-US"/>
        </w:rPr>
      </w:pPr>
      <w:r>
        <w:rPr>
          <w:lang w:val="en-US"/>
        </w:rPr>
        <w:t xml:space="preserve">SA1 has already </w:t>
      </w:r>
      <w:r w:rsidR="002D69F6">
        <w:rPr>
          <w:lang w:val="en-US"/>
        </w:rPr>
        <w:t>completed</w:t>
      </w:r>
      <w:r>
        <w:rPr>
          <w:lang w:val="en-US"/>
        </w:rPr>
        <w:t xml:space="preserve"> normative work in TS 22.137.</w:t>
      </w:r>
    </w:p>
    <w:p w14:paraId="441A56C5" w14:textId="77777777" w:rsidR="00A069FC" w:rsidRDefault="00A069FC" w:rsidP="00A069FC">
      <w:pPr>
        <w:rPr>
          <w:lang w:val="en-US"/>
        </w:rPr>
      </w:pPr>
      <w:r>
        <w:rPr>
          <w:lang w:val="en-US"/>
        </w:rPr>
        <w:t>SA2 is making efforts to address the ISAC related requirements (Focusing working task on architecture and procedure).</w:t>
      </w:r>
    </w:p>
    <w:p w14:paraId="5A7E1128" w14:textId="59EA679E" w:rsidR="00A069FC" w:rsidRDefault="00A069FC" w:rsidP="00A069FC">
      <w:pPr>
        <w:rPr>
          <w:lang w:val="en-US"/>
        </w:rPr>
      </w:pPr>
      <w:r>
        <w:rPr>
          <w:lang w:val="en-US"/>
        </w:rPr>
        <w:t xml:space="preserve">As to RAN WGs, RAN1 </w:t>
      </w:r>
      <w:r w:rsidR="00BF509F">
        <w:rPr>
          <w:lang w:val="en-US"/>
        </w:rPr>
        <w:t xml:space="preserve">has completed study work for </w:t>
      </w:r>
      <w:r>
        <w:rPr>
          <w:lang w:val="en-US"/>
        </w:rPr>
        <w:t>Channel Modeling</w:t>
      </w:r>
      <w:r w:rsidR="00BF509F">
        <w:rPr>
          <w:lang w:val="en-US"/>
        </w:rPr>
        <w:t xml:space="preserve"> in TR 38.901</w:t>
      </w:r>
      <w:r w:rsidR="00084A9A">
        <w:rPr>
          <w:lang w:val="en-US"/>
        </w:rPr>
        <w:t>.</w:t>
      </w:r>
    </w:p>
    <w:p w14:paraId="31650512" w14:textId="77777777" w:rsidR="00A069FC" w:rsidRDefault="00A069FC" w:rsidP="00A069FC">
      <w:pPr>
        <w:rPr>
          <w:lang w:val="en-US"/>
        </w:rPr>
      </w:pPr>
    </w:p>
    <w:p w14:paraId="0B805FB4" w14:textId="2686081C" w:rsidR="00A069FC" w:rsidRDefault="00A069FC" w:rsidP="00A069FC">
      <w:pPr>
        <w:rPr>
          <w:lang w:val="en-US"/>
        </w:rPr>
      </w:pPr>
      <w:r>
        <w:rPr>
          <w:lang w:val="en-US"/>
        </w:rPr>
        <w:t xml:space="preserve">Considering ISAC has brought plenty of novel features and devices to the network, it is suggested to investigate potential use cases and for the OAM level. Management aspects of ISAC also need to be addressed in SA5 scope and potential scopes may include </w:t>
      </w:r>
      <w:r w:rsidR="00D64309">
        <w:rPr>
          <w:color w:val="000000"/>
          <w:lang w:eastAsia="ja-JP"/>
        </w:rPr>
        <w:t>management enhancements to support</w:t>
      </w:r>
      <w:r w:rsidR="00D64309" w:rsidRPr="005548F4">
        <w:rPr>
          <w:color w:val="000000"/>
          <w:lang w:eastAsia="ja-JP"/>
        </w:rPr>
        <w:t xml:space="preserve"> </w:t>
      </w:r>
      <w:r w:rsidR="00D64309">
        <w:rPr>
          <w:color w:val="000000"/>
          <w:lang w:eastAsia="ja-JP"/>
        </w:rPr>
        <w:t>ISAC related requirements defined in RAN WGs, SA1 and SA2.</w:t>
      </w:r>
    </w:p>
    <w:p w14:paraId="56E43FE6" w14:textId="77777777" w:rsidR="00A069FC" w:rsidRDefault="00A069FC" w:rsidP="00A069FC">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B1D3F01" w14:textId="77777777" w:rsidR="005548F4" w:rsidRPr="005548F4" w:rsidRDefault="005548F4" w:rsidP="005548F4">
      <w:pPr>
        <w:rPr>
          <w:color w:val="000000"/>
          <w:lang w:eastAsia="ja-JP"/>
        </w:rPr>
      </w:pPr>
      <w:r w:rsidRPr="005548F4">
        <w:rPr>
          <w:color w:val="000000"/>
          <w:lang w:eastAsia="ja-JP"/>
        </w:rPr>
        <w:t>This study item focuses on the management aspects after the introduction of ISAC (Integrated Sensing and</w:t>
      </w:r>
    </w:p>
    <w:p w14:paraId="0C06E993" w14:textId="77777777" w:rsidR="005548F4" w:rsidRDefault="005548F4" w:rsidP="005548F4">
      <w:pPr>
        <w:rPr>
          <w:color w:val="000000"/>
          <w:lang w:eastAsia="ja-JP"/>
        </w:rPr>
      </w:pPr>
      <w:r w:rsidRPr="005548F4">
        <w:rPr>
          <w:color w:val="000000"/>
          <w:lang w:eastAsia="ja-JP"/>
        </w:rPr>
        <w:t>Communication). Potential scope includes:</w:t>
      </w:r>
    </w:p>
    <w:p w14:paraId="30B3547A" w14:textId="77777777" w:rsidR="00BD6D51" w:rsidRPr="005548F4" w:rsidRDefault="00BD6D51" w:rsidP="005548F4">
      <w:pPr>
        <w:rPr>
          <w:color w:val="000000"/>
          <w:lang w:eastAsia="ja-JP"/>
        </w:rPr>
      </w:pPr>
    </w:p>
    <w:p w14:paraId="003B6893" w14:textId="024D9E61" w:rsidR="005548F4" w:rsidRPr="005548F4" w:rsidRDefault="005548F4" w:rsidP="00BD6D51">
      <w:pPr>
        <w:ind w:firstLine="426"/>
        <w:rPr>
          <w:color w:val="000000"/>
          <w:lang w:eastAsia="ja-JP"/>
        </w:rPr>
      </w:pPr>
      <w:r w:rsidRPr="005548F4">
        <w:rPr>
          <w:color w:val="000000"/>
          <w:lang w:eastAsia="ja-JP"/>
        </w:rPr>
        <w:t>Investigate requirements and use cases related to network management for ISAC, including:</w:t>
      </w:r>
    </w:p>
    <w:p w14:paraId="5303AB7D" w14:textId="5744ECEE" w:rsidR="004F7A33" w:rsidRDefault="004F7A33" w:rsidP="004F7A33">
      <w:pPr>
        <w:ind w:firstLine="851"/>
        <w:rPr>
          <w:color w:val="000000"/>
          <w:lang w:val="en-US" w:eastAsia="zh-CN"/>
        </w:rPr>
      </w:pPr>
    </w:p>
    <w:p w14:paraId="79168EEB" w14:textId="3813F365" w:rsidR="003C2487" w:rsidRDefault="003C2487" w:rsidP="00DC44B3">
      <w:pPr>
        <w:ind w:firstLine="851"/>
        <w:rPr>
          <w:color w:val="000000"/>
          <w:lang w:eastAsia="ja-JP"/>
        </w:rPr>
      </w:pPr>
      <w:r>
        <w:rPr>
          <w:color w:val="000000"/>
          <w:lang w:eastAsia="ja-JP"/>
        </w:rPr>
        <w:t>WT-</w:t>
      </w:r>
      <w:r w:rsidR="00E464A9">
        <w:rPr>
          <w:color w:val="000000"/>
          <w:lang w:eastAsia="ja-JP"/>
        </w:rPr>
        <w:t>1</w:t>
      </w:r>
      <w:r w:rsidRPr="005548F4">
        <w:rPr>
          <w:color w:val="000000"/>
          <w:lang w:eastAsia="ja-JP"/>
        </w:rPr>
        <w:t xml:space="preserve"> Investigate </w:t>
      </w:r>
      <w:r>
        <w:rPr>
          <w:color w:val="000000"/>
          <w:lang w:eastAsia="ja-JP"/>
        </w:rPr>
        <w:t>management enhancements to support</w:t>
      </w:r>
      <w:r w:rsidRPr="005548F4">
        <w:rPr>
          <w:color w:val="000000"/>
          <w:lang w:eastAsia="ja-JP"/>
        </w:rPr>
        <w:t xml:space="preserve"> </w:t>
      </w:r>
      <w:r>
        <w:rPr>
          <w:color w:val="000000"/>
          <w:lang w:eastAsia="ja-JP"/>
        </w:rPr>
        <w:t>ISAC related requirements (</w:t>
      </w:r>
      <w:r w:rsidRPr="005548F4">
        <w:rPr>
          <w:color w:val="000000"/>
          <w:lang w:eastAsia="ja-JP"/>
        </w:rPr>
        <w:t xml:space="preserve">defined in </w:t>
      </w:r>
      <w:r w:rsidR="002D0C17">
        <w:rPr>
          <w:color w:val="000000"/>
          <w:lang w:eastAsia="ja-JP"/>
        </w:rPr>
        <w:t>RAN WGs)</w:t>
      </w:r>
      <w:r w:rsidR="00A50B61">
        <w:rPr>
          <w:color w:val="000000"/>
          <w:lang w:eastAsia="ja-JP"/>
        </w:rPr>
        <w:t>.</w:t>
      </w:r>
    </w:p>
    <w:p w14:paraId="14B75E37" w14:textId="706D3FC9" w:rsidR="00E464A9" w:rsidRPr="005D0D5B" w:rsidRDefault="00E464A9" w:rsidP="00DC44B3">
      <w:pPr>
        <w:ind w:firstLine="851"/>
        <w:rPr>
          <w:color w:val="000000"/>
          <w:lang w:val="en-US" w:eastAsia="zh-CN"/>
        </w:rPr>
      </w:pPr>
      <w:r>
        <w:rPr>
          <w:color w:val="000000"/>
          <w:lang w:eastAsia="ja-JP"/>
        </w:rPr>
        <w:t>WT-2</w:t>
      </w:r>
      <w:r w:rsidRPr="005548F4">
        <w:rPr>
          <w:color w:val="000000"/>
          <w:lang w:eastAsia="ja-JP"/>
        </w:rPr>
        <w:t xml:space="preserve"> Investigate </w:t>
      </w:r>
      <w:r>
        <w:rPr>
          <w:color w:val="000000"/>
          <w:lang w:eastAsia="ja-JP"/>
        </w:rPr>
        <w:t>management enhancements to support</w:t>
      </w:r>
      <w:r w:rsidRPr="005548F4">
        <w:rPr>
          <w:color w:val="000000"/>
          <w:lang w:eastAsia="ja-JP"/>
        </w:rPr>
        <w:t xml:space="preserve"> </w:t>
      </w:r>
      <w:r>
        <w:rPr>
          <w:color w:val="000000"/>
          <w:lang w:eastAsia="ja-JP"/>
        </w:rPr>
        <w:t>ISAC related requirements (</w:t>
      </w:r>
      <w:r w:rsidRPr="005548F4">
        <w:rPr>
          <w:color w:val="000000"/>
          <w:lang w:eastAsia="ja-JP"/>
        </w:rPr>
        <w:t xml:space="preserve">defined in </w:t>
      </w:r>
      <w:r>
        <w:rPr>
          <w:color w:val="000000"/>
          <w:lang w:eastAsia="ja-JP"/>
        </w:rPr>
        <w:t>SA1</w:t>
      </w:r>
      <w:r>
        <w:rPr>
          <w:color w:val="000000"/>
          <w:lang w:val="en-US" w:eastAsia="zh-CN"/>
        </w:rPr>
        <w:t>)</w:t>
      </w:r>
      <w:r w:rsidR="00A50B61">
        <w:rPr>
          <w:color w:val="000000"/>
          <w:lang w:val="en-US" w:eastAsia="zh-CN"/>
        </w:rPr>
        <w:t>.</w:t>
      </w:r>
      <w:r>
        <w:rPr>
          <w:color w:val="000000"/>
          <w:lang w:val="en-US" w:eastAsia="zh-CN"/>
        </w:rPr>
        <w:t xml:space="preserve"> including </w:t>
      </w:r>
      <w:r w:rsidR="00CD486E">
        <w:rPr>
          <w:color w:val="000000"/>
          <w:lang w:val="en-US" w:eastAsia="zh-CN"/>
        </w:rPr>
        <w:t>scenarios</w:t>
      </w:r>
      <w:r>
        <w:rPr>
          <w:color w:val="000000"/>
          <w:lang w:val="en-US" w:eastAsia="zh-CN"/>
        </w:rPr>
        <w:t xml:space="preserve"> but not limited to ob</w:t>
      </w:r>
      <w:r w:rsidRPr="00BA6DE2">
        <w:rPr>
          <w:color w:val="000000"/>
          <w:lang w:val="en-US" w:eastAsia="zh-CN"/>
        </w:rPr>
        <w:t>ject detection and tracking</w:t>
      </w:r>
      <w:r>
        <w:rPr>
          <w:color w:val="000000"/>
          <w:lang w:val="en-US" w:eastAsia="zh-CN"/>
        </w:rPr>
        <w:t>, e</w:t>
      </w:r>
      <w:r w:rsidRPr="00BA6DE2">
        <w:rPr>
          <w:color w:val="000000"/>
          <w:lang w:val="en-US" w:eastAsia="zh-CN"/>
        </w:rPr>
        <w:t>nvironment</w:t>
      </w:r>
      <w:r>
        <w:rPr>
          <w:color w:val="000000"/>
          <w:lang w:val="en-US" w:eastAsia="zh-CN"/>
        </w:rPr>
        <w:t xml:space="preserve"> and motion monitoring</w:t>
      </w:r>
    </w:p>
    <w:p w14:paraId="3C0A2759" w14:textId="7FF07335" w:rsidR="005548F4" w:rsidRPr="005548F4" w:rsidRDefault="00DC44B3" w:rsidP="005978ED">
      <w:pPr>
        <w:ind w:firstLine="851"/>
        <w:rPr>
          <w:color w:val="000000"/>
          <w:lang w:eastAsia="ja-JP"/>
        </w:rPr>
      </w:pPr>
      <w:r>
        <w:rPr>
          <w:color w:val="000000"/>
          <w:lang w:eastAsia="ja-JP"/>
        </w:rPr>
        <w:t>WT-</w:t>
      </w:r>
      <w:r w:rsidR="003C2487">
        <w:rPr>
          <w:color w:val="000000"/>
          <w:lang w:eastAsia="ja-JP"/>
        </w:rPr>
        <w:t>3</w:t>
      </w:r>
      <w:r w:rsidR="003C2487" w:rsidRPr="005548F4">
        <w:rPr>
          <w:color w:val="000000"/>
          <w:lang w:eastAsia="ja-JP"/>
        </w:rPr>
        <w:t xml:space="preserve"> </w:t>
      </w:r>
      <w:r w:rsidR="005548F4" w:rsidRPr="005548F4">
        <w:rPr>
          <w:color w:val="000000"/>
          <w:lang w:eastAsia="ja-JP"/>
        </w:rPr>
        <w:t xml:space="preserve">Investigate </w:t>
      </w:r>
      <w:r w:rsidR="00FB2297">
        <w:rPr>
          <w:color w:val="000000"/>
          <w:lang w:eastAsia="ja-JP"/>
        </w:rPr>
        <w:t>management enhancements to support</w:t>
      </w:r>
      <w:r w:rsidR="00FB2297" w:rsidRPr="005548F4">
        <w:rPr>
          <w:color w:val="000000"/>
          <w:lang w:eastAsia="ja-JP"/>
        </w:rPr>
        <w:t xml:space="preserve"> </w:t>
      </w:r>
      <w:r w:rsidR="00FB2297">
        <w:rPr>
          <w:color w:val="000000"/>
          <w:lang w:eastAsia="ja-JP"/>
        </w:rPr>
        <w:t xml:space="preserve">ISAC related requirements </w:t>
      </w:r>
      <w:r w:rsidR="005978ED">
        <w:rPr>
          <w:color w:val="000000"/>
          <w:lang w:eastAsia="ja-JP"/>
        </w:rPr>
        <w:t xml:space="preserve"> </w:t>
      </w:r>
      <w:r w:rsidR="005548F4" w:rsidRPr="005548F4">
        <w:rPr>
          <w:color w:val="000000"/>
          <w:lang w:eastAsia="ja-JP"/>
        </w:rPr>
        <w:t>defined in SA2.</w:t>
      </w:r>
      <w:r w:rsidR="005D0D5B">
        <w:rPr>
          <w:color w:val="000000"/>
          <w:lang w:eastAsia="ja-JP"/>
        </w:rPr>
        <w:t xml:space="preserve"> </w:t>
      </w:r>
    </w:p>
    <w:p w14:paraId="7C9A3750" w14:textId="4D3F832E" w:rsidR="00735AD6" w:rsidRDefault="005548F4" w:rsidP="007234FB">
      <w:pPr>
        <w:ind w:firstLine="851"/>
        <w:rPr>
          <w:color w:val="000000"/>
          <w:lang w:eastAsia="ja-JP"/>
        </w:rPr>
      </w:pPr>
      <w:r w:rsidRPr="005548F4">
        <w:rPr>
          <w:color w:val="000000"/>
          <w:lang w:eastAsia="ja-JP"/>
        </w:rPr>
        <w:t>Note</w:t>
      </w:r>
      <w:r w:rsidR="00FB2297">
        <w:rPr>
          <w:color w:val="000000"/>
          <w:lang w:eastAsia="ja-JP"/>
        </w:rPr>
        <w:t xml:space="preserve"> 1</w:t>
      </w:r>
      <w:r w:rsidRPr="005548F4">
        <w:rPr>
          <w:color w:val="000000"/>
          <w:lang w:eastAsia="ja-JP"/>
        </w:rPr>
        <w:t xml:space="preserve">: </w:t>
      </w:r>
      <w:r w:rsidR="00CD486E">
        <w:rPr>
          <w:color w:val="000000"/>
          <w:lang w:eastAsia="ja-JP"/>
        </w:rPr>
        <w:t xml:space="preserve">As SA2 work based on SA1 requirements is ongoing, the </w:t>
      </w:r>
      <w:r w:rsidR="00C57BAA">
        <w:rPr>
          <w:color w:val="000000"/>
          <w:lang w:eastAsia="ja-JP"/>
        </w:rPr>
        <w:t xml:space="preserve">new developments </w:t>
      </w:r>
      <w:r w:rsidR="00CD486E">
        <w:rPr>
          <w:color w:val="000000"/>
          <w:lang w:eastAsia="ja-JP"/>
        </w:rPr>
        <w:t>will most probably need further study</w:t>
      </w:r>
      <w:r w:rsidRPr="005548F4">
        <w:rPr>
          <w:color w:val="000000"/>
          <w:lang w:eastAsia="ja-JP"/>
        </w:rPr>
        <w:t>.</w:t>
      </w:r>
    </w:p>
    <w:p w14:paraId="646B0AF0" w14:textId="77777777" w:rsidR="00103C9A" w:rsidRDefault="00103C9A" w:rsidP="00EA3869">
      <w:pPr>
        <w:rPr>
          <w:b/>
        </w:rPr>
      </w:pPr>
    </w:p>
    <w:p w14:paraId="43512B2D" w14:textId="07B5FF6D" w:rsidR="00AA15C4" w:rsidRDefault="00A50B61" w:rsidP="00A50B61">
      <w:pPr>
        <w:ind w:left="720"/>
        <w:rPr>
          <w:color w:val="000000"/>
          <w:lang w:eastAsia="ja-JP"/>
        </w:rPr>
      </w:pPr>
      <w:r>
        <w:rPr>
          <w:color w:val="000000"/>
          <w:lang w:eastAsia="ja-JP"/>
        </w:rPr>
        <w:t xml:space="preserve">  </w:t>
      </w:r>
      <w:r w:rsidR="00AA15C4" w:rsidRPr="00AA15C4">
        <w:rPr>
          <w:color w:val="000000"/>
          <w:lang w:eastAsia="ja-JP"/>
        </w:rPr>
        <w:t>Note 2:</w:t>
      </w:r>
      <w:r w:rsidR="00CD486E">
        <w:rPr>
          <w:color w:val="000000"/>
          <w:lang w:eastAsia="ja-JP"/>
        </w:rPr>
        <w:t xml:space="preserve"> </w:t>
      </w:r>
      <w:r w:rsidR="00C57BAA">
        <w:rPr>
          <w:color w:val="000000"/>
          <w:lang w:eastAsia="ja-JP"/>
        </w:rPr>
        <w:t>Outcomes from the ongoing study</w:t>
      </w:r>
      <w:r w:rsidR="00CD486E">
        <w:rPr>
          <w:color w:val="000000"/>
          <w:lang w:eastAsia="ja-JP"/>
        </w:rPr>
        <w:t xml:space="preserve"> in </w:t>
      </w:r>
      <w:r w:rsidR="00AA15C4">
        <w:rPr>
          <w:color w:val="000000"/>
          <w:lang w:eastAsia="ja-JP"/>
        </w:rPr>
        <w:t>RAN</w:t>
      </w:r>
      <w:r w:rsidR="00CD486E">
        <w:rPr>
          <w:color w:val="000000"/>
          <w:lang w:eastAsia="ja-JP"/>
        </w:rPr>
        <w:t xml:space="preserve"> </w:t>
      </w:r>
      <w:r w:rsidR="00AA15C4">
        <w:rPr>
          <w:color w:val="000000"/>
          <w:lang w:eastAsia="ja-JP"/>
        </w:rPr>
        <w:t xml:space="preserve">will </w:t>
      </w:r>
      <w:r w:rsidR="00C57BAA">
        <w:rPr>
          <w:color w:val="000000"/>
          <w:lang w:eastAsia="ja-JP"/>
        </w:rPr>
        <w:t xml:space="preserve">be </w:t>
      </w:r>
      <w:r w:rsidR="00AA15C4">
        <w:rPr>
          <w:color w:val="000000"/>
          <w:lang w:eastAsia="ja-JP"/>
        </w:rPr>
        <w:t xml:space="preserve">added according to </w:t>
      </w:r>
      <w:r w:rsidR="00CD486E">
        <w:rPr>
          <w:color w:val="000000"/>
          <w:lang w:eastAsia="ja-JP"/>
        </w:rPr>
        <w:t xml:space="preserve">RAN WGs’ </w:t>
      </w:r>
      <w:r w:rsidR="00AA15C4">
        <w:rPr>
          <w:color w:val="000000"/>
          <w:lang w:eastAsia="ja-JP"/>
        </w:rPr>
        <w:t xml:space="preserve">progress. </w:t>
      </w:r>
    </w:p>
    <w:p w14:paraId="57CAA7F5" w14:textId="77777777" w:rsidR="00AA15C4" w:rsidRPr="00AA15C4" w:rsidRDefault="00AA15C4" w:rsidP="00EA3869">
      <w:pPr>
        <w:rPr>
          <w:color w:val="000000"/>
          <w:lang w:eastAsia="ja-JP"/>
        </w:rPr>
      </w:pPr>
    </w:p>
    <w:p w14:paraId="7A5A047B" w14:textId="18E08A63" w:rsidR="00C272FD" w:rsidRDefault="00C272FD" w:rsidP="00A83A49">
      <w:pPr>
        <w:pStyle w:val="20"/>
        <w:rPr>
          <w:rFonts w:ascii="Times New Roman" w:hAnsi="Times New Roman"/>
        </w:rPr>
      </w:pPr>
      <w:r>
        <w:t>TU estimates and dependencies</w:t>
      </w:r>
      <w:r>
        <w:rPr>
          <w:rStyle w:val="15"/>
          <w:bCs/>
          <w:i w:val="0"/>
          <w:iCs w:val="0"/>
        </w:rPr>
        <w:t xml:space="preserve"> </w:t>
      </w:r>
      <w:r>
        <w:t xml:space="preserve"> </w:t>
      </w:r>
    </w:p>
    <w:p w14:paraId="798F93FE" w14:textId="77777777" w:rsidR="00103C9A" w:rsidRDefault="00103C9A" w:rsidP="00EA3869">
      <w:pPr>
        <w:rPr>
          <w:b/>
        </w:rPr>
      </w:pPr>
    </w:p>
    <w:tbl>
      <w:tblPr>
        <w:tblStyle w:val="a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BD6D51" w14:paraId="633DFACE" w14:textId="77777777" w:rsidTr="00AA15C4">
        <w:trPr>
          <w:trHeight w:val="519"/>
          <w:jc w:val="center"/>
        </w:trPr>
        <w:tc>
          <w:tcPr>
            <w:tcW w:w="1638" w:type="dxa"/>
            <w:tcBorders>
              <w:top w:val="single" w:sz="4" w:space="0" w:color="auto"/>
              <w:left w:val="single" w:sz="4" w:space="0" w:color="auto"/>
              <w:bottom w:val="single" w:sz="4" w:space="0" w:color="auto"/>
              <w:right w:val="single" w:sz="4" w:space="0" w:color="auto"/>
            </w:tcBorders>
            <w:hideMark/>
          </w:tcPr>
          <w:p w14:paraId="37AAE023" w14:textId="77777777" w:rsidR="00BD6D51" w:rsidRDefault="00BD6D51">
            <w:pPr>
              <w:pStyle w:val="a0"/>
              <w:rPr>
                <w:b/>
                <w:bCs/>
              </w:rPr>
            </w:pPr>
            <w:r>
              <w:rPr>
                <w:b/>
                <w:bCs/>
              </w:rPr>
              <w:t>Work Task ID</w:t>
            </w:r>
          </w:p>
        </w:tc>
        <w:tc>
          <w:tcPr>
            <w:tcW w:w="1525" w:type="dxa"/>
            <w:tcBorders>
              <w:top w:val="single" w:sz="4" w:space="0" w:color="auto"/>
              <w:left w:val="single" w:sz="4" w:space="0" w:color="auto"/>
              <w:bottom w:val="single" w:sz="4" w:space="0" w:color="auto"/>
              <w:right w:val="single" w:sz="4" w:space="0" w:color="auto"/>
            </w:tcBorders>
            <w:hideMark/>
          </w:tcPr>
          <w:p w14:paraId="316575EF" w14:textId="77777777" w:rsidR="00BD6D51" w:rsidRDefault="00BD6D51">
            <w:pPr>
              <w:pStyle w:val="a0"/>
              <w:rPr>
                <w:b/>
                <w:bCs/>
              </w:rPr>
            </w:pPr>
            <w:r>
              <w:rPr>
                <w:b/>
                <w:bCs/>
              </w:rPr>
              <w:t>TU Estimate</w:t>
            </w:r>
          </w:p>
          <w:p w14:paraId="1C6A15C9" w14:textId="77777777" w:rsidR="00BD6D51" w:rsidRDefault="00BD6D51">
            <w:pPr>
              <w:pStyle w:val="a0"/>
              <w:rPr>
                <w:b/>
                <w:bCs/>
              </w:rPr>
            </w:pPr>
            <w:r>
              <w:rPr>
                <w:b/>
                <w:bCs/>
              </w:rPr>
              <w:t>(Study)</w:t>
            </w:r>
          </w:p>
        </w:tc>
        <w:tc>
          <w:tcPr>
            <w:tcW w:w="1576" w:type="dxa"/>
            <w:tcBorders>
              <w:top w:val="single" w:sz="4" w:space="0" w:color="auto"/>
              <w:left w:val="single" w:sz="4" w:space="0" w:color="auto"/>
              <w:bottom w:val="single" w:sz="4" w:space="0" w:color="auto"/>
              <w:right w:val="single" w:sz="4" w:space="0" w:color="auto"/>
            </w:tcBorders>
            <w:hideMark/>
          </w:tcPr>
          <w:p w14:paraId="2CD29032" w14:textId="77777777" w:rsidR="00BD6D51" w:rsidRDefault="00BD6D51">
            <w:pPr>
              <w:pStyle w:val="a0"/>
              <w:rPr>
                <w:b/>
                <w:bCs/>
              </w:rPr>
            </w:pPr>
            <w:r>
              <w:rPr>
                <w:b/>
                <w:bCs/>
              </w:rPr>
              <w:t>TU Estimate</w:t>
            </w:r>
          </w:p>
          <w:p w14:paraId="24F28F47" w14:textId="4A60BEC3" w:rsidR="00BD6D51" w:rsidRDefault="00BD6D51" w:rsidP="0088349A">
            <w:pPr>
              <w:pStyle w:val="a0"/>
              <w:rPr>
                <w:b/>
                <w:bCs/>
              </w:rPr>
            </w:pPr>
            <w:r>
              <w:rPr>
                <w:b/>
                <w:bCs/>
              </w:rPr>
              <w:t>(Normativ</w:t>
            </w:r>
            <w:r w:rsidR="00AA15C4">
              <w:rPr>
                <w:b/>
                <w:bCs/>
              </w:rPr>
              <w:t>e</w:t>
            </w:r>
            <w:r>
              <w:rPr>
                <w:b/>
                <w:bCs/>
              </w:rPr>
              <w:t>)</w:t>
            </w:r>
          </w:p>
        </w:tc>
        <w:tc>
          <w:tcPr>
            <w:tcW w:w="1883" w:type="dxa"/>
            <w:tcBorders>
              <w:top w:val="single" w:sz="4" w:space="0" w:color="auto"/>
              <w:left w:val="single" w:sz="4" w:space="0" w:color="auto"/>
              <w:bottom w:val="single" w:sz="4" w:space="0" w:color="auto"/>
              <w:right w:val="single" w:sz="4" w:space="0" w:color="auto"/>
            </w:tcBorders>
            <w:hideMark/>
          </w:tcPr>
          <w:p w14:paraId="086F6AB7" w14:textId="77777777" w:rsidR="00BD6D51" w:rsidRDefault="00BD6D51">
            <w:pPr>
              <w:pStyle w:val="a0"/>
              <w:rPr>
                <w:b/>
                <w:bCs/>
              </w:rPr>
            </w:pPr>
            <w:r>
              <w:rPr>
                <w:b/>
                <w:bCs/>
              </w:rPr>
              <w:t>RAN Dependency</w:t>
            </w:r>
          </w:p>
          <w:p w14:paraId="355DB2BE" w14:textId="77777777" w:rsidR="00BD6D51" w:rsidRDefault="00BD6D51">
            <w:pPr>
              <w:pStyle w:val="a0"/>
              <w:rPr>
                <w:b/>
                <w:bCs/>
              </w:rPr>
            </w:pPr>
            <w:r>
              <w:rPr>
                <w:b/>
                <w:bCs/>
              </w:rPr>
              <w:t xml:space="preserve">(Yes/No/Maybe) </w:t>
            </w:r>
          </w:p>
        </w:tc>
        <w:tc>
          <w:tcPr>
            <w:tcW w:w="1883" w:type="dxa"/>
            <w:tcBorders>
              <w:top w:val="single" w:sz="4" w:space="0" w:color="auto"/>
              <w:left w:val="single" w:sz="4" w:space="0" w:color="auto"/>
              <w:bottom w:val="single" w:sz="4" w:space="0" w:color="auto"/>
              <w:right w:val="single" w:sz="4" w:space="0" w:color="auto"/>
            </w:tcBorders>
            <w:hideMark/>
          </w:tcPr>
          <w:p w14:paraId="669EE8B4" w14:textId="77777777" w:rsidR="00BD6D51" w:rsidRDefault="00BD6D51">
            <w:pPr>
              <w:pStyle w:val="a0"/>
              <w:rPr>
                <w:b/>
                <w:bCs/>
              </w:rPr>
            </w:pPr>
            <w:r>
              <w:rPr>
                <w:b/>
                <w:bCs/>
              </w:rPr>
              <w:t>SA Dependency</w:t>
            </w:r>
          </w:p>
          <w:p w14:paraId="79523EBE" w14:textId="77777777" w:rsidR="00BD6D51" w:rsidRDefault="00BD6D51">
            <w:pPr>
              <w:pStyle w:val="a0"/>
              <w:rPr>
                <w:b/>
                <w:bCs/>
              </w:rPr>
            </w:pPr>
            <w:r>
              <w:rPr>
                <w:b/>
                <w:bCs/>
              </w:rPr>
              <w:t>(Yes/No/Maybe)</w:t>
            </w:r>
          </w:p>
        </w:tc>
      </w:tr>
      <w:tr w:rsidR="00BD6D51" w14:paraId="2F99CBCC"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5BCB8D5F" w14:textId="1B4961FB" w:rsidR="00BD6D51" w:rsidRDefault="00DC44B3">
            <w:pPr>
              <w:pStyle w:val="a0"/>
            </w:pPr>
            <w:r w:rsidRPr="00DC44B3">
              <w:rPr>
                <w:rFonts w:hint="eastAsia"/>
              </w:rPr>
              <w:t>W</w:t>
            </w:r>
            <w:r w:rsidRPr="00DC44B3">
              <w:t>T-</w:t>
            </w:r>
            <w:r w:rsidR="00BD6D51">
              <w:t>1</w:t>
            </w:r>
          </w:p>
        </w:tc>
        <w:tc>
          <w:tcPr>
            <w:tcW w:w="1525" w:type="dxa"/>
            <w:tcBorders>
              <w:top w:val="single" w:sz="4" w:space="0" w:color="auto"/>
              <w:left w:val="single" w:sz="4" w:space="0" w:color="auto"/>
              <w:bottom w:val="single" w:sz="4" w:space="0" w:color="auto"/>
              <w:right w:val="single" w:sz="4" w:space="0" w:color="auto"/>
            </w:tcBorders>
          </w:tcPr>
          <w:p w14:paraId="2AFB5BDE" w14:textId="3C013838" w:rsidR="00BD6D51" w:rsidRDefault="00E83D16">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08000BC6" w14:textId="4ED5637A" w:rsidR="00BD6D51" w:rsidRDefault="00E83D16">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04D06048" w14:textId="43990E75" w:rsidR="00BD6D51" w:rsidRDefault="00D37E6C">
            <w:pPr>
              <w:pStyle w:val="a0"/>
            </w:pPr>
            <w:r>
              <w:t>Yes</w:t>
            </w:r>
          </w:p>
        </w:tc>
        <w:tc>
          <w:tcPr>
            <w:tcW w:w="1883" w:type="dxa"/>
            <w:tcBorders>
              <w:top w:val="single" w:sz="4" w:space="0" w:color="auto"/>
              <w:left w:val="single" w:sz="4" w:space="0" w:color="auto"/>
              <w:bottom w:val="single" w:sz="4" w:space="0" w:color="auto"/>
              <w:right w:val="single" w:sz="4" w:space="0" w:color="auto"/>
            </w:tcBorders>
          </w:tcPr>
          <w:p w14:paraId="490A6A38" w14:textId="1984757C" w:rsidR="00BD6D51" w:rsidRDefault="00E83D16">
            <w:pPr>
              <w:pStyle w:val="a0"/>
            </w:pPr>
            <w:r>
              <w:t>No</w:t>
            </w:r>
          </w:p>
        </w:tc>
      </w:tr>
      <w:tr w:rsidR="007846F8" w14:paraId="0FFE1485"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3A2C28B4" w14:textId="5159F899" w:rsidR="007846F8" w:rsidRDefault="00DC44B3" w:rsidP="007846F8">
            <w:pPr>
              <w:pStyle w:val="a0"/>
            </w:pPr>
            <w:r w:rsidRPr="00DC44B3">
              <w:rPr>
                <w:rFonts w:hint="eastAsia"/>
              </w:rPr>
              <w:t>W</w:t>
            </w:r>
            <w:r w:rsidRPr="00DC44B3">
              <w:t>T-</w:t>
            </w:r>
            <w:r w:rsidR="007846F8">
              <w:t>2</w:t>
            </w:r>
          </w:p>
        </w:tc>
        <w:tc>
          <w:tcPr>
            <w:tcW w:w="1525" w:type="dxa"/>
            <w:tcBorders>
              <w:top w:val="single" w:sz="4" w:space="0" w:color="auto"/>
              <w:left w:val="single" w:sz="4" w:space="0" w:color="auto"/>
              <w:bottom w:val="single" w:sz="4" w:space="0" w:color="auto"/>
              <w:right w:val="single" w:sz="4" w:space="0" w:color="auto"/>
            </w:tcBorders>
          </w:tcPr>
          <w:p w14:paraId="4B2241D4" w14:textId="504060E1" w:rsidR="007846F8" w:rsidRDefault="00E83D16" w:rsidP="007846F8">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7C4443F2" w14:textId="625D7C90" w:rsidR="007846F8" w:rsidRDefault="00E83D16" w:rsidP="007846F8">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61EF8443" w14:textId="3585660F" w:rsidR="007846F8" w:rsidRDefault="00D37E6C" w:rsidP="007846F8">
            <w:pPr>
              <w:pStyle w:val="a0"/>
            </w:pPr>
            <w:r>
              <w:t>No</w:t>
            </w:r>
          </w:p>
        </w:tc>
        <w:tc>
          <w:tcPr>
            <w:tcW w:w="1883" w:type="dxa"/>
            <w:tcBorders>
              <w:top w:val="single" w:sz="4" w:space="0" w:color="auto"/>
              <w:left w:val="single" w:sz="4" w:space="0" w:color="auto"/>
              <w:bottom w:val="single" w:sz="4" w:space="0" w:color="auto"/>
              <w:right w:val="single" w:sz="4" w:space="0" w:color="auto"/>
            </w:tcBorders>
          </w:tcPr>
          <w:p w14:paraId="3CB1E72A" w14:textId="348F114A" w:rsidR="007846F8" w:rsidRDefault="00D37E6C" w:rsidP="007846F8">
            <w:pPr>
              <w:pStyle w:val="a0"/>
            </w:pPr>
            <w:r>
              <w:t>Yes</w:t>
            </w:r>
          </w:p>
        </w:tc>
      </w:tr>
      <w:tr w:rsidR="00B12985" w14:paraId="4F7C33CD"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2165F920" w14:textId="21C27008" w:rsidR="00B12985" w:rsidRDefault="00DC44B3" w:rsidP="00DC44B3">
            <w:pPr>
              <w:pStyle w:val="a0"/>
            </w:pPr>
            <w:r w:rsidRPr="00DC44B3">
              <w:rPr>
                <w:rFonts w:hint="eastAsia"/>
              </w:rPr>
              <w:t>W</w:t>
            </w:r>
            <w:r w:rsidRPr="00DC44B3">
              <w:t>T-</w:t>
            </w:r>
            <w:r w:rsidR="00B12985">
              <w:t>3</w:t>
            </w:r>
          </w:p>
        </w:tc>
        <w:tc>
          <w:tcPr>
            <w:tcW w:w="1525" w:type="dxa"/>
            <w:tcBorders>
              <w:top w:val="single" w:sz="4" w:space="0" w:color="auto"/>
              <w:left w:val="single" w:sz="4" w:space="0" w:color="auto"/>
              <w:bottom w:val="single" w:sz="4" w:space="0" w:color="auto"/>
              <w:right w:val="single" w:sz="4" w:space="0" w:color="auto"/>
            </w:tcBorders>
          </w:tcPr>
          <w:p w14:paraId="60130D0D" w14:textId="70FE1F0E" w:rsidR="00B12985" w:rsidRDefault="00E83D16" w:rsidP="00B12985">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55E8900D" w14:textId="6E376074" w:rsidR="00B12985" w:rsidRDefault="00CC459E" w:rsidP="00B12985">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55EB24E1" w14:textId="2AB3F130" w:rsidR="00B12985" w:rsidRDefault="00E83D16" w:rsidP="00B12985">
            <w:pPr>
              <w:pStyle w:val="a0"/>
            </w:pPr>
            <w:r>
              <w:t>No</w:t>
            </w:r>
          </w:p>
        </w:tc>
        <w:tc>
          <w:tcPr>
            <w:tcW w:w="1883" w:type="dxa"/>
            <w:tcBorders>
              <w:top w:val="single" w:sz="4" w:space="0" w:color="auto"/>
              <w:left w:val="single" w:sz="4" w:space="0" w:color="auto"/>
              <w:bottom w:val="single" w:sz="4" w:space="0" w:color="auto"/>
              <w:right w:val="single" w:sz="4" w:space="0" w:color="auto"/>
            </w:tcBorders>
          </w:tcPr>
          <w:p w14:paraId="38F2A3A1" w14:textId="42F00D9A" w:rsidR="00B12985" w:rsidRDefault="00E83D16" w:rsidP="00B12985">
            <w:pPr>
              <w:pStyle w:val="a0"/>
            </w:pPr>
            <w:r>
              <w:t>Yes</w:t>
            </w:r>
          </w:p>
        </w:tc>
      </w:tr>
    </w:tbl>
    <w:p w14:paraId="7CF19416" w14:textId="77777777" w:rsidR="00E83D16" w:rsidRDefault="00E83D16" w:rsidP="00E83D16"/>
    <w:p w14:paraId="27D3334E" w14:textId="56B56452" w:rsidR="00E83D16" w:rsidRPr="00DE7EF7" w:rsidRDefault="00E83D16" w:rsidP="00E83D16">
      <w:pPr>
        <w:rPr>
          <w:b/>
          <w:bCs/>
        </w:rPr>
      </w:pPr>
      <w:r w:rsidRPr="00DE7EF7">
        <w:rPr>
          <w:b/>
          <w:bCs/>
        </w:rPr>
        <w:t xml:space="preserve">Total TU estimates for the study phase: </w:t>
      </w:r>
      <w:r>
        <w:rPr>
          <w:b/>
          <w:bCs/>
        </w:rPr>
        <w:t xml:space="preserve"> 1.5</w:t>
      </w:r>
    </w:p>
    <w:p w14:paraId="6C641020" w14:textId="630B048C" w:rsidR="00E83D16" w:rsidRPr="00DE7EF7" w:rsidRDefault="00E83D16" w:rsidP="00E83D16">
      <w:pPr>
        <w:rPr>
          <w:b/>
          <w:bCs/>
        </w:rPr>
      </w:pPr>
      <w:r w:rsidRPr="00DE7EF7">
        <w:rPr>
          <w:b/>
          <w:bCs/>
        </w:rPr>
        <w:t xml:space="preserve">Total TU estimates for the normative phase: </w:t>
      </w:r>
      <w:r w:rsidR="00BC4E0D">
        <w:rPr>
          <w:b/>
          <w:bCs/>
        </w:rPr>
        <w:t>1.5</w:t>
      </w:r>
    </w:p>
    <w:p w14:paraId="5ACAFC1D" w14:textId="38BA58F5" w:rsidR="00E83D16" w:rsidRDefault="00E83D16" w:rsidP="00E83D16">
      <w:r w:rsidRPr="00A648D6">
        <w:rPr>
          <w:b/>
          <w:lang w:val="en-US"/>
        </w:rPr>
        <w:t xml:space="preserve">Total TU estimates: </w:t>
      </w:r>
      <w:r w:rsidR="0027568D">
        <w:rPr>
          <w:b/>
          <w:lang w:val="en-US"/>
        </w:rPr>
        <w:t>3</w:t>
      </w:r>
    </w:p>
    <w:p w14:paraId="3836C292" w14:textId="77777777" w:rsidR="00E83D16" w:rsidRPr="00E83D16" w:rsidRDefault="00E83D16" w:rsidP="00E83D16"/>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C272FD" w:rsidRPr="006C2E80" w14:paraId="1B661970" w14:textId="77777777" w:rsidTr="001E151B">
        <w:trPr>
          <w:cantSplit/>
          <w:jc w:val="center"/>
        </w:trPr>
        <w:tc>
          <w:tcPr>
            <w:tcW w:w="1617" w:type="dxa"/>
          </w:tcPr>
          <w:p w14:paraId="59B29A86" w14:textId="77777777" w:rsidR="00C272FD" w:rsidRDefault="00C272FD" w:rsidP="00C272FD">
            <w:pPr>
              <w:pStyle w:val="Guidance"/>
              <w:spacing w:after="0"/>
              <w:rPr>
                <w:i w:val="0"/>
                <w:lang w:eastAsia="zh-CN"/>
              </w:rPr>
            </w:pPr>
            <w:r>
              <w:rPr>
                <w:i w:val="0"/>
              </w:rPr>
              <w:t>Internal TR</w:t>
            </w:r>
          </w:p>
          <w:p w14:paraId="194449B4" w14:textId="0B7685E2" w:rsidR="00C272FD" w:rsidRPr="006C2E80" w:rsidRDefault="00C272FD" w:rsidP="00C272FD">
            <w:pPr>
              <w:pStyle w:val="Guidance"/>
              <w:spacing w:after="0"/>
              <w:jc w:val="center"/>
            </w:pPr>
          </w:p>
        </w:tc>
        <w:tc>
          <w:tcPr>
            <w:tcW w:w="1134" w:type="dxa"/>
          </w:tcPr>
          <w:p w14:paraId="1581EDBA" w14:textId="531DF5F4" w:rsidR="00C272FD" w:rsidRPr="006C2E80" w:rsidRDefault="00C272FD" w:rsidP="00BD6D51">
            <w:pPr>
              <w:pStyle w:val="Guidance"/>
              <w:spacing w:after="0"/>
            </w:pPr>
            <w:r>
              <w:rPr>
                <w:i w:val="0"/>
              </w:rPr>
              <w:t>28.</w:t>
            </w:r>
            <w:r w:rsidR="00BD6D51">
              <w:rPr>
                <w:i w:val="0"/>
              </w:rPr>
              <w:t>9</w:t>
            </w:r>
            <w:r>
              <w:rPr>
                <w:i w:val="0"/>
              </w:rPr>
              <w:t>XX</w:t>
            </w:r>
          </w:p>
        </w:tc>
        <w:tc>
          <w:tcPr>
            <w:tcW w:w="2409" w:type="dxa"/>
          </w:tcPr>
          <w:p w14:paraId="3489ADFF" w14:textId="650F1838" w:rsidR="00C272FD" w:rsidRPr="006C2E80" w:rsidRDefault="00C272FD" w:rsidP="00C272FD">
            <w:pPr>
              <w:pStyle w:val="Guidance"/>
              <w:spacing w:after="0"/>
            </w:pPr>
            <w:r>
              <w:rPr>
                <w:i w:val="0"/>
              </w:rPr>
              <w:t xml:space="preserve">Study on </w:t>
            </w:r>
            <w:r w:rsidRPr="00C272FD">
              <w:rPr>
                <w:i w:val="0"/>
              </w:rPr>
              <w:t>Management aspects of Integrated Sensing and Communication</w:t>
            </w:r>
          </w:p>
        </w:tc>
        <w:tc>
          <w:tcPr>
            <w:tcW w:w="993" w:type="dxa"/>
          </w:tcPr>
          <w:p w14:paraId="060C3F75" w14:textId="55A7A4B4" w:rsidR="00C272FD" w:rsidRPr="006C2E80" w:rsidRDefault="00256186" w:rsidP="00256186">
            <w:pPr>
              <w:pStyle w:val="Guidance"/>
            </w:pPr>
            <w:r>
              <w:rPr>
                <w:rFonts w:hint="eastAsia"/>
                <w:i w:val="0"/>
                <w:lang w:eastAsia="zh-CN"/>
              </w:rPr>
              <w:t>TSG</w:t>
            </w:r>
            <w:r>
              <w:rPr>
                <w:i w:val="0"/>
                <w:lang w:eastAsia="zh-CN"/>
              </w:rPr>
              <w:t>#113 (Sep. 2026)</w:t>
            </w:r>
          </w:p>
        </w:tc>
        <w:tc>
          <w:tcPr>
            <w:tcW w:w="1074" w:type="dxa"/>
          </w:tcPr>
          <w:p w14:paraId="3CC87817" w14:textId="3AE0003B" w:rsidR="00C272FD" w:rsidRPr="006C2E80" w:rsidRDefault="00256186" w:rsidP="00256186">
            <w:pPr>
              <w:pStyle w:val="Guidance"/>
              <w:spacing w:after="0"/>
            </w:pPr>
            <w:r>
              <w:rPr>
                <w:rFonts w:hint="eastAsia"/>
                <w:i w:val="0"/>
                <w:lang w:eastAsia="zh-CN"/>
              </w:rPr>
              <w:t>TSG</w:t>
            </w:r>
            <w:r>
              <w:rPr>
                <w:i w:val="0"/>
                <w:lang w:eastAsia="zh-CN"/>
              </w:rPr>
              <w:t>#114 (Dec. 2026)</w:t>
            </w:r>
          </w:p>
        </w:tc>
        <w:tc>
          <w:tcPr>
            <w:tcW w:w="2186" w:type="dxa"/>
          </w:tcPr>
          <w:p w14:paraId="2887F3F5" w14:textId="019FBBE8" w:rsidR="00C272FD" w:rsidRDefault="00C272FD" w:rsidP="00C272FD">
            <w:pPr>
              <w:pStyle w:val="Guidance"/>
              <w:spacing w:after="0"/>
              <w:rPr>
                <w:i w:val="0"/>
                <w:lang w:eastAsia="zh-CN"/>
              </w:rPr>
            </w:pPr>
            <w:r>
              <w:rPr>
                <w:rFonts w:hint="eastAsia"/>
                <w:i w:val="0"/>
                <w:lang w:eastAsia="zh-CN"/>
              </w:rPr>
              <w:t>TBD</w:t>
            </w:r>
          </w:p>
          <w:p w14:paraId="71B3D7AE" w14:textId="425F5E86" w:rsidR="00C272FD" w:rsidRPr="006C2E80" w:rsidRDefault="00C272FD" w:rsidP="00C272FD">
            <w:pPr>
              <w:pStyle w:val="Guidance"/>
              <w:spacing w:after="0"/>
            </w:pP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7F86CF9" w:rsidR="001E489F" w:rsidRPr="006C2E80" w:rsidRDefault="00C272FD"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7BDD36D" w:rsidR="001E489F" w:rsidRPr="00861411" w:rsidRDefault="00861411" w:rsidP="001E489F">
      <w:pPr>
        <w:pStyle w:val="Guidance"/>
        <w:rPr>
          <w:i w:val="0"/>
        </w:rPr>
      </w:pPr>
      <w:r w:rsidRPr="00861411">
        <w:rPr>
          <w:i w:val="0"/>
        </w:rPr>
        <w:t>SA</w:t>
      </w:r>
      <w:r w:rsidR="005548F4">
        <w:rPr>
          <w:i w:val="0"/>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0496F8" w14:textId="66F828FB" w:rsidR="0001410C" w:rsidRPr="00861411" w:rsidRDefault="0001410C" w:rsidP="0001410C">
      <w:pPr>
        <w:overflowPunct w:val="0"/>
        <w:autoSpaceDE w:val="0"/>
        <w:autoSpaceDN w:val="0"/>
        <w:adjustRightInd w:val="0"/>
        <w:spacing w:after="180"/>
        <w:textAlignment w:val="baseline"/>
      </w:pPr>
      <w:r>
        <w:t>Co-ordination with SA1, SA2, RAN</w:t>
      </w:r>
      <w:r w:rsidR="00390C16">
        <w:t>1</w:t>
      </w:r>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1E489F" w14:paraId="746AA80E" w14:textId="77777777" w:rsidTr="001E151B">
        <w:trPr>
          <w:cantSplit/>
          <w:jc w:val="center"/>
        </w:trPr>
        <w:tc>
          <w:tcPr>
            <w:tcW w:w="5029" w:type="dxa"/>
            <w:shd w:val="clear" w:color="auto" w:fill="auto"/>
          </w:tcPr>
          <w:p w14:paraId="5F41A52D" w14:textId="64D3AD5B" w:rsidR="001E489F" w:rsidRDefault="00F26E49" w:rsidP="001E151B">
            <w:pPr>
              <w:pStyle w:val="TAL"/>
            </w:pPr>
            <w:r>
              <w:t>ZTE Corporation</w:t>
            </w:r>
            <w:r w:rsidR="00894BAD">
              <w:t>（</w:t>
            </w:r>
            <w:r w:rsidR="00894BAD">
              <w:t>Moderator</w:t>
            </w:r>
            <w:r w:rsidR="00894BAD">
              <w:t>）</w:t>
            </w:r>
          </w:p>
        </w:tc>
      </w:tr>
      <w:tr w:rsidR="001E489F" w14:paraId="2C5796E3" w14:textId="77777777" w:rsidTr="001E151B">
        <w:trPr>
          <w:cantSplit/>
          <w:jc w:val="center"/>
        </w:trPr>
        <w:tc>
          <w:tcPr>
            <w:tcW w:w="5029" w:type="dxa"/>
            <w:shd w:val="clear" w:color="auto" w:fill="auto"/>
          </w:tcPr>
          <w:p w14:paraId="3ABE29D5" w14:textId="7C83098A" w:rsidR="001E489F" w:rsidRDefault="007A7917" w:rsidP="00E345B6">
            <w:pPr>
              <w:pStyle w:val="TAL"/>
            </w:pPr>
            <w:r w:rsidRPr="007A7917">
              <w:t>China Unicom</w:t>
            </w:r>
          </w:p>
        </w:tc>
      </w:tr>
      <w:tr w:rsidR="001E489F" w14:paraId="5425D30D" w14:textId="77777777" w:rsidTr="001E151B">
        <w:trPr>
          <w:cantSplit/>
          <w:jc w:val="center"/>
        </w:trPr>
        <w:tc>
          <w:tcPr>
            <w:tcW w:w="5029" w:type="dxa"/>
            <w:shd w:val="clear" w:color="auto" w:fill="auto"/>
          </w:tcPr>
          <w:p w14:paraId="37445962" w14:textId="4A11F702" w:rsidR="001E489F" w:rsidRDefault="007A7917" w:rsidP="00B624C0">
            <w:pPr>
              <w:pStyle w:val="TAL"/>
            </w:pPr>
            <w:r w:rsidRPr="007A7917">
              <w:t>CMCC</w:t>
            </w:r>
          </w:p>
        </w:tc>
      </w:tr>
      <w:tr w:rsidR="001E489F" w14:paraId="0E49C138" w14:textId="77777777" w:rsidTr="001E151B">
        <w:trPr>
          <w:cantSplit/>
          <w:jc w:val="center"/>
        </w:trPr>
        <w:tc>
          <w:tcPr>
            <w:tcW w:w="5029" w:type="dxa"/>
            <w:shd w:val="clear" w:color="auto" w:fill="auto"/>
          </w:tcPr>
          <w:p w14:paraId="4A1E7A61" w14:textId="2E3DD594" w:rsidR="001E489F" w:rsidRDefault="007A7917" w:rsidP="00D670FC">
            <w:pPr>
              <w:pStyle w:val="TAL"/>
            </w:pPr>
            <w:r w:rsidRPr="007A7917">
              <w:t>China Telecom</w:t>
            </w:r>
          </w:p>
        </w:tc>
      </w:tr>
      <w:tr w:rsidR="001E489F" w14:paraId="3EDE7FDD" w14:textId="77777777" w:rsidTr="001E151B">
        <w:trPr>
          <w:cantSplit/>
          <w:jc w:val="center"/>
        </w:trPr>
        <w:tc>
          <w:tcPr>
            <w:tcW w:w="5029" w:type="dxa"/>
            <w:shd w:val="clear" w:color="auto" w:fill="auto"/>
          </w:tcPr>
          <w:p w14:paraId="3E863CFD" w14:textId="15375E0B" w:rsidR="001E489F" w:rsidRDefault="007A7917" w:rsidP="00AE4417">
            <w:pPr>
              <w:pStyle w:val="TAL"/>
            </w:pPr>
            <w:r w:rsidRPr="007A7917">
              <w:t>Huawei</w:t>
            </w:r>
          </w:p>
        </w:tc>
      </w:tr>
      <w:tr w:rsidR="001E489F" w14:paraId="30A479CE" w14:textId="77777777" w:rsidTr="001E151B">
        <w:trPr>
          <w:cantSplit/>
          <w:jc w:val="center"/>
        </w:trPr>
        <w:tc>
          <w:tcPr>
            <w:tcW w:w="5029" w:type="dxa"/>
            <w:shd w:val="clear" w:color="auto" w:fill="auto"/>
          </w:tcPr>
          <w:p w14:paraId="78DC25D6" w14:textId="081F8638" w:rsidR="001E489F" w:rsidRDefault="007A7917" w:rsidP="00CD486E">
            <w:pPr>
              <w:pStyle w:val="TAL"/>
            </w:pPr>
            <w:r w:rsidRPr="007A7917">
              <w:t>CATT</w:t>
            </w:r>
          </w:p>
        </w:tc>
      </w:tr>
      <w:tr w:rsidR="007A7917" w14:paraId="14EE24E5" w14:textId="77777777" w:rsidTr="001E151B">
        <w:trPr>
          <w:cantSplit/>
          <w:jc w:val="center"/>
        </w:trPr>
        <w:tc>
          <w:tcPr>
            <w:tcW w:w="5029" w:type="dxa"/>
            <w:shd w:val="clear" w:color="auto" w:fill="auto"/>
          </w:tcPr>
          <w:p w14:paraId="27F59F54" w14:textId="3C6CCAFD" w:rsidR="007A7917" w:rsidRPr="007A7917" w:rsidRDefault="007A7917" w:rsidP="00F66017">
            <w:pPr>
              <w:pStyle w:val="TAL"/>
            </w:pPr>
            <w:r w:rsidRPr="007A7917">
              <w:t>Asiainfo</w:t>
            </w:r>
          </w:p>
        </w:tc>
      </w:tr>
      <w:tr w:rsidR="007A7917" w14:paraId="726BDD3E" w14:textId="77777777" w:rsidTr="001E151B">
        <w:trPr>
          <w:cantSplit/>
          <w:jc w:val="center"/>
        </w:trPr>
        <w:tc>
          <w:tcPr>
            <w:tcW w:w="5029" w:type="dxa"/>
            <w:shd w:val="clear" w:color="auto" w:fill="auto"/>
          </w:tcPr>
          <w:p w14:paraId="1594396E" w14:textId="34B4320A" w:rsidR="007A7917" w:rsidRPr="007A7917" w:rsidRDefault="007A7917" w:rsidP="006B5620">
            <w:pPr>
              <w:pStyle w:val="TAL"/>
            </w:pPr>
            <w:r w:rsidRPr="007A7917">
              <w:t>Nokia</w:t>
            </w:r>
          </w:p>
        </w:tc>
      </w:tr>
      <w:tr w:rsidR="007A7917" w14:paraId="55A0F718" w14:textId="77777777" w:rsidTr="001E151B">
        <w:trPr>
          <w:cantSplit/>
          <w:jc w:val="center"/>
        </w:trPr>
        <w:tc>
          <w:tcPr>
            <w:tcW w:w="5029" w:type="dxa"/>
            <w:shd w:val="clear" w:color="auto" w:fill="auto"/>
          </w:tcPr>
          <w:p w14:paraId="1B603A15" w14:textId="139125C9" w:rsidR="007A7917" w:rsidRPr="007A7917" w:rsidRDefault="002D0C17" w:rsidP="001E151B">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FDE64" w14:textId="77777777" w:rsidR="00F56661" w:rsidRDefault="00F56661">
      <w:r>
        <w:separator/>
      </w:r>
    </w:p>
  </w:endnote>
  <w:endnote w:type="continuationSeparator" w:id="0">
    <w:p w14:paraId="708658CF" w14:textId="77777777" w:rsidR="00F56661" w:rsidRDefault="00F5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CE608" w14:textId="77777777" w:rsidR="00F56661" w:rsidRDefault="00F56661">
      <w:r>
        <w:separator/>
      </w:r>
    </w:p>
  </w:footnote>
  <w:footnote w:type="continuationSeparator" w:id="0">
    <w:p w14:paraId="482B91CE" w14:textId="77777777" w:rsidR="00F56661" w:rsidRDefault="00F56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3016"/>
    <w:multiLevelType w:val="hybridMultilevel"/>
    <w:tmpl w:val="0E0C4F3E"/>
    <w:lvl w:ilvl="0" w:tplc="DF2068D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F2F23"/>
    <w:multiLevelType w:val="hybridMultilevel"/>
    <w:tmpl w:val="F8069A10"/>
    <w:lvl w:ilvl="0" w:tplc="DF206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91454"/>
    <w:multiLevelType w:val="hybridMultilevel"/>
    <w:tmpl w:val="80466C08"/>
    <w:lvl w:ilvl="0" w:tplc="61C89B6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F9E7AF9"/>
    <w:multiLevelType w:val="hybridMultilevel"/>
    <w:tmpl w:val="CF0E0528"/>
    <w:lvl w:ilvl="0" w:tplc="6FC0B57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963"/>
    <w:multiLevelType w:val="hybridMultilevel"/>
    <w:tmpl w:val="1EFE5708"/>
    <w:lvl w:ilvl="0" w:tplc="8930737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BF48DC"/>
    <w:multiLevelType w:val="hybridMultilevel"/>
    <w:tmpl w:val="15C69C3E"/>
    <w:lvl w:ilvl="0" w:tplc="EAEACF8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2"/>
  </w:num>
  <w:num w:numId="10">
    <w:abstractNumId w:val="3"/>
  </w:num>
  <w:num w:numId="11">
    <w:abstractNumId w:val="4"/>
  </w:num>
  <w:num w:numId="12">
    <w:abstractNumId w:val="8"/>
  </w:num>
  <w:num w:numId="13">
    <w:abstractNumId w:val="2"/>
  </w:num>
  <w:num w:numId="14">
    <w:abstractNumId w:val="13"/>
  </w:num>
  <w:num w:numId="15">
    <w:abstractNumId w:val="1"/>
  </w:num>
  <w:num w:numId="16">
    <w:abstractNumId w:val="11"/>
  </w:num>
  <w:num w:numId="17">
    <w:abstractNumId w:val="7"/>
  </w:num>
  <w:num w:numId="18">
    <w:abstractNumId w:val="19"/>
  </w:num>
  <w:num w:numId="19">
    <w:abstractNumId w:val="18"/>
  </w:num>
  <w:num w:numId="20">
    <w:abstractNumId w:val="0"/>
  </w:num>
  <w:num w:numId="21">
    <w:abstractNumId w:val="1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4BCC"/>
    <w:rsid w:val="0005594E"/>
    <w:rsid w:val="00057E1E"/>
    <w:rsid w:val="00060A7D"/>
    <w:rsid w:val="0006182E"/>
    <w:rsid w:val="00063B5E"/>
    <w:rsid w:val="0006619D"/>
    <w:rsid w:val="000726EB"/>
    <w:rsid w:val="00072A7C"/>
    <w:rsid w:val="000775E7"/>
    <w:rsid w:val="0007775C"/>
    <w:rsid w:val="00077DD1"/>
    <w:rsid w:val="00081427"/>
    <w:rsid w:val="00084A9A"/>
    <w:rsid w:val="0009281D"/>
    <w:rsid w:val="00094F23"/>
    <w:rsid w:val="000967F4"/>
    <w:rsid w:val="000A44E3"/>
    <w:rsid w:val="000A6432"/>
    <w:rsid w:val="000B417B"/>
    <w:rsid w:val="000B5658"/>
    <w:rsid w:val="000C0225"/>
    <w:rsid w:val="000D6D78"/>
    <w:rsid w:val="000E0429"/>
    <w:rsid w:val="000E0437"/>
    <w:rsid w:val="000E55BB"/>
    <w:rsid w:val="000F6E51"/>
    <w:rsid w:val="00102A24"/>
    <w:rsid w:val="00103C9A"/>
    <w:rsid w:val="001244C2"/>
    <w:rsid w:val="0013259C"/>
    <w:rsid w:val="00135831"/>
    <w:rsid w:val="001376A6"/>
    <w:rsid w:val="001424CD"/>
    <w:rsid w:val="0014389B"/>
    <w:rsid w:val="0014413C"/>
    <w:rsid w:val="00150C36"/>
    <w:rsid w:val="00157F50"/>
    <w:rsid w:val="00157FFB"/>
    <w:rsid w:val="001607AE"/>
    <w:rsid w:val="00164EFA"/>
    <w:rsid w:val="00166A1B"/>
    <w:rsid w:val="00167F4A"/>
    <w:rsid w:val="00170EDB"/>
    <w:rsid w:val="00180BEA"/>
    <w:rsid w:val="00180FBE"/>
    <w:rsid w:val="00192528"/>
    <w:rsid w:val="00192B41"/>
    <w:rsid w:val="0019338C"/>
    <w:rsid w:val="00193EA6"/>
    <w:rsid w:val="00194CE4"/>
    <w:rsid w:val="00197334"/>
    <w:rsid w:val="00197E4A"/>
    <w:rsid w:val="001A0E10"/>
    <w:rsid w:val="001A2A4D"/>
    <w:rsid w:val="001A31EF"/>
    <w:rsid w:val="001A3E7E"/>
    <w:rsid w:val="001A3F74"/>
    <w:rsid w:val="001B01F1"/>
    <w:rsid w:val="001B2414"/>
    <w:rsid w:val="001B5421"/>
    <w:rsid w:val="001B650D"/>
    <w:rsid w:val="001B7B84"/>
    <w:rsid w:val="001C3073"/>
    <w:rsid w:val="001C4D9B"/>
    <w:rsid w:val="001D0B09"/>
    <w:rsid w:val="001D6F5F"/>
    <w:rsid w:val="001E151B"/>
    <w:rsid w:val="001E330C"/>
    <w:rsid w:val="001E489F"/>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9C9"/>
    <w:rsid w:val="00241A03"/>
    <w:rsid w:val="00243051"/>
    <w:rsid w:val="0024492E"/>
    <w:rsid w:val="00245006"/>
    <w:rsid w:val="00250F58"/>
    <w:rsid w:val="00253892"/>
    <w:rsid w:val="002541D3"/>
    <w:rsid w:val="00256186"/>
    <w:rsid w:val="00256429"/>
    <w:rsid w:val="002614B8"/>
    <w:rsid w:val="0026253E"/>
    <w:rsid w:val="00272D61"/>
    <w:rsid w:val="00274E23"/>
    <w:rsid w:val="0027568D"/>
    <w:rsid w:val="00286412"/>
    <w:rsid w:val="002919B7"/>
    <w:rsid w:val="00291EF2"/>
    <w:rsid w:val="00295D61"/>
    <w:rsid w:val="00297C1F"/>
    <w:rsid w:val="002A3CD3"/>
    <w:rsid w:val="002A7B31"/>
    <w:rsid w:val="002B074C"/>
    <w:rsid w:val="002B100A"/>
    <w:rsid w:val="002B2FE7"/>
    <w:rsid w:val="002B34EA"/>
    <w:rsid w:val="002B5361"/>
    <w:rsid w:val="002C1BA4"/>
    <w:rsid w:val="002C47B8"/>
    <w:rsid w:val="002D0C17"/>
    <w:rsid w:val="002D3CC6"/>
    <w:rsid w:val="002D69F6"/>
    <w:rsid w:val="002E397B"/>
    <w:rsid w:val="002E3AE2"/>
    <w:rsid w:val="002F116D"/>
    <w:rsid w:val="002F7CCB"/>
    <w:rsid w:val="00301992"/>
    <w:rsid w:val="00303BCC"/>
    <w:rsid w:val="003057FD"/>
    <w:rsid w:val="003101C6"/>
    <w:rsid w:val="00310E70"/>
    <w:rsid w:val="00313F3E"/>
    <w:rsid w:val="003153C5"/>
    <w:rsid w:val="00320536"/>
    <w:rsid w:val="00325E33"/>
    <w:rsid w:val="003275E6"/>
    <w:rsid w:val="00343373"/>
    <w:rsid w:val="00344945"/>
    <w:rsid w:val="00354553"/>
    <w:rsid w:val="0035479C"/>
    <w:rsid w:val="003715B7"/>
    <w:rsid w:val="00376C60"/>
    <w:rsid w:val="00382CDE"/>
    <w:rsid w:val="00390C16"/>
    <w:rsid w:val="00392C87"/>
    <w:rsid w:val="003935E3"/>
    <w:rsid w:val="00394BA8"/>
    <w:rsid w:val="00397FB3"/>
    <w:rsid w:val="003A5FFA"/>
    <w:rsid w:val="003A664F"/>
    <w:rsid w:val="003A67E1"/>
    <w:rsid w:val="003A7108"/>
    <w:rsid w:val="003B26D9"/>
    <w:rsid w:val="003C2487"/>
    <w:rsid w:val="003D4593"/>
    <w:rsid w:val="003E26CF"/>
    <w:rsid w:val="003E29F7"/>
    <w:rsid w:val="003E2C8B"/>
    <w:rsid w:val="003E4AC7"/>
    <w:rsid w:val="003E5604"/>
    <w:rsid w:val="003E57A1"/>
    <w:rsid w:val="003E710B"/>
    <w:rsid w:val="003F1C0E"/>
    <w:rsid w:val="003F61C4"/>
    <w:rsid w:val="003F68E4"/>
    <w:rsid w:val="004008D7"/>
    <w:rsid w:val="0040145D"/>
    <w:rsid w:val="004044E7"/>
    <w:rsid w:val="004068F3"/>
    <w:rsid w:val="00411339"/>
    <w:rsid w:val="004131BD"/>
    <w:rsid w:val="004144F4"/>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7250A"/>
    <w:rsid w:val="00472D3A"/>
    <w:rsid w:val="00477EBC"/>
    <w:rsid w:val="00482246"/>
    <w:rsid w:val="00484421"/>
    <w:rsid w:val="0049133E"/>
    <w:rsid w:val="00491391"/>
    <w:rsid w:val="0049173A"/>
    <w:rsid w:val="004A01BD"/>
    <w:rsid w:val="004A0A73"/>
    <w:rsid w:val="004A180A"/>
    <w:rsid w:val="004A54DD"/>
    <w:rsid w:val="004A661C"/>
    <w:rsid w:val="004A6D04"/>
    <w:rsid w:val="004C2919"/>
    <w:rsid w:val="004C4C9B"/>
    <w:rsid w:val="004C6684"/>
    <w:rsid w:val="004D2FA0"/>
    <w:rsid w:val="004E1010"/>
    <w:rsid w:val="004E5193"/>
    <w:rsid w:val="004F4172"/>
    <w:rsid w:val="004F7A33"/>
    <w:rsid w:val="0050202A"/>
    <w:rsid w:val="00504D2A"/>
    <w:rsid w:val="00506D4A"/>
    <w:rsid w:val="00507903"/>
    <w:rsid w:val="005151E8"/>
    <w:rsid w:val="0052032E"/>
    <w:rsid w:val="00521896"/>
    <w:rsid w:val="00522A80"/>
    <w:rsid w:val="00530472"/>
    <w:rsid w:val="00535A39"/>
    <w:rsid w:val="00544D8F"/>
    <w:rsid w:val="005469A6"/>
    <w:rsid w:val="005531D1"/>
    <w:rsid w:val="00553BDE"/>
    <w:rsid w:val="005548F4"/>
    <w:rsid w:val="00556F13"/>
    <w:rsid w:val="0056239A"/>
    <w:rsid w:val="00562495"/>
    <w:rsid w:val="0057401B"/>
    <w:rsid w:val="00577727"/>
    <w:rsid w:val="005777AF"/>
    <w:rsid w:val="00586562"/>
    <w:rsid w:val="00590B24"/>
    <w:rsid w:val="00591913"/>
    <w:rsid w:val="00593DC4"/>
    <w:rsid w:val="0059529B"/>
    <w:rsid w:val="005954DD"/>
    <w:rsid w:val="005962DF"/>
    <w:rsid w:val="005978ED"/>
    <w:rsid w:val="005A3249"/>
    <w:rsid w:val="005A573E"/>
    <w:rsid w:val="005A6ABC"/>
    <w:rsid w:val="005B1577"/>
    <w:rsid w:val="005B2109"/>
    <w:rsid w:val="005B35A2"/>
    <w:rsid w:val="005C0CC6"/>
    <w:rsid w:val="005C0FFC"/>
    <w:rsid w:val="005C3F71"/>
    <w:rsid w:val="005C5A03"/>
    <w:rsid w:val="005C7352"/>
    <w:rsid w:val="005D0D5B"/>
    <w:rsid w:val="005D1F7E"/>
    <w:rsid w:val="005D2738"/>
    <w:rsid w:val="005D37AC"/>
    <w:rsid w:val="005D3CED"/>
    <w:rsid w:val="005D60FD"/>
    <w:rsid w:val="005E07CB"/>
    <w:rsid w:val="005E0BF8"/>
    <w:rsid w:val="005E32BB"/>
    <w:rsid w:val="005E47F0"/>
    <w:rsid w:val="005E49FF"/>
    <w:rsid w:val="005E7235"/>
    <w:rsid w:val="005F041C"/>
    <w:rsid w:val="005F2E94"/>
    <w:rsid w:val="005F4B34"/>
    <w:rsid w:val="005F6654"/>
    <w:rsid w:val="00616E18"/>
    <w:rsid w:val="00620287"/>
    <w:rsid w:val="00623AED"/>
    <w:rsid w:val="0062580F"/>
    <w:rsid w:val="00632157"/>
    <w:rsid w:val="00633971"/>
    <w:rsid w:val="006341C6"/>
    <w:rsid w:val="0064121E"/>
    <w:rsid w:val="00642894"/>
    <w:rsid w:val="00643503"/>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AA2"/>
    <w:rsid w:val="006A3CF5"/>
    <w:rsid w:val="006B4BC6"/>
    <w:rsid w:val="006B5620"/>
    <w:rsid w:val="006C017A"/>
    <w:rsid w:val="006C4396"/>
    <w:rsid w:val="006D03E2"/>
    <w:rsid w:val="006D0A8E"/>
    <w:rsid w:val="006D1E98"/>
    <w:rsid w:val="006D3D54"/>
    <w:rsid w:val="006E0D1B"/>
    <w:rsid w:val="006E1A49"/>
    <w:rsid w:val="006E356F"/>
    <w:rsid w:val="006E3A55"/>
    <w:rsid w:val="006E3BFC"/>
    <w:rsid w:val="006F1B00"/>
    <w:rsid w:val="006F2EEB"/>
    <w:rsid w:val="006F38BA"/>
    <w:rsid w:val="006F4B7A"/>
    <w:rsid w:val="006F4EFB"/>
    <w:rsid w:val="00700A59"/>
    <w:rsid w:val="00702152"/>
    <w:rsid w:val="0070393D"/>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46F8"/>
    <w:rsid w:val="007861B8"/>
    <w:rsid w:val="007868E8"/>
    <w:rsid w:val="00787383"/>
    <w:rsid w:val="007911AE"/>
    <w:rsid w:val="00791B51"/>
    <w:rsid w:val="00791DEE"/>
    <w:rsid w:val="00795771"/>
    <w:rsid w:val="00795AD1"/>
    <w:rsid w:val="007A1F47"/>
    <w:rsid w:val="007A7917"/>
    <w:rsid w:val="007A7EFD"/>
    <w:rsid w:val="007B1E96"/>
    <w:rsid w:val="007B21CB"/>
    <w:rsid w:val="007B235B"/>
    <w:rsid w:val="007B5456"/>
    <w:rsid w:val="007B5F65"/>
    <w:rsid w:val="007B77A4"/>
    <w:rsid w:val="007C767B"/>
    <w:rsid w:val="007D2EC5"/>
    <w:rsid w:val="007D3C7C"/>
    <w:rsid w:val="007D687A"/>
    <w:rsid w:val="007E0B51"/>
    <w:rsid w:val="007E1BA0"/>
    <w:rsid w:val="007E733F"/>
    <w:rsid w:val="007F2297"/>
    <w:rsid w:val="007F2FF6"/>
    <w:rsid w:val="007F55EC"/>
    <w:rsid w:val="007F6574"/>
    <w:rsid w:val="0080111E"/>
    <w:rsid w:val="00803626"/>
    <w:rsid w:val="00813F2D"/>
    <w:rsid w:val="00831057"/>
    <w:rsid w:val="00837EF8"/>
    <w:rsid w:val="0084119C"/>
    <w:rsid w:val="00846324"/>
    <w:rsid w:val="00850CD4"/>
    <w:rsid w:val="008529DA"/>
    <w:rsid w:val="00854A49"/>
    <w:rsid w:val="008578D0"/>
    <w:rsid w:val="00861411"/>
    <w:rsid w:val="008624DE"/>
    <w:rsid w:val="008634EB"/>
    <w:rsid w:val="00866945"/>
    <w:rsid w:val="00876BD5"/>
    <w:rsid w:val="0088349A"/>
    <w:rsid w:val="00894BAD"/>
    <w:rsid w:val="00897C84"/>
    <w:rsid w:val="008A06BE"/>
    <w:rsid w:val="008A24B6"/>
    <w:rsid w:val="008A56FD"/>
    <w:rsid w:val="008B3B3F"/>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3B9A"/>
    <w:rsid w:val="0093573E"/>
    <w:rsid w:val="0093661C"/>
    <w:rsid w:val="00940736"/>
    <w:rsid w:val="00941253"/>
    <w:rsid w:val="0095038B"/>
    <w:rsid w:val="00950CF7"/>
    <w:rsid w:val="009510EE"/>
    <w:rsid w:val="009548C3"/>
    <w:rsid w:val="00955C09"/>
    <w:rsid w:val="00960A44"/>
    <w:rsid w:val="00970864"/>
    <w:rsid w:val="009714AB"/>
    <w:rsid w:val="0097227E"/>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D737D"/>
    <w:rsid w:val="009E0B41"/>
    <w:rsid w:val="009E1910"/>
    <w:rsid w:val="009E5DBA"/>
    <w:rsid w:val="009F452C"/>
    <w:rsid w:val="009F6047"/>
    <w:rsid w:val="00A00080"/>
    <w:rsid w:val="00A03D2A"/>
    <w:rsid w:val="00A069FC"/>
    <w:rsid w:val="00A07CDB"/>
    <w:rsid w:val="00A10ADB"/>
    <w:rsid w:val="00A144AB"/>
    <w:rsid w:val="00A149F1"/>
    <w:rsid w:val="00A151A1"/>
    <w:rsid w:val="00A15405"/>
    <w:rsid w:val="00A17F01"/>
    <w:rsid w:val="00A222A5"/>
    <w:rsid w:val="00A24557"/>
    <w:rsid w:val="00A248B2"/>
    <w:rsid w:val="00A267D7"/>
    <w:rsid w:val="00A27A64"/>
    <w:rsid w:val="00A27EC4"/>
    <w:rsid w:val="00A37F80"/>
    <w:rsid w:val="00A40CA2"/>
    <w:rsid w:val="00A413E6"/>
    <w:rsid w:val="00A46B3F"/>
    <w:rsid w:val="00A46F30"/>
    <w:rsid w:val="00A50B61"/>
    <w:rsid w:val="00A53FA4"/>
    <w:rsid w:val="00A61169"/>
    <w:rsid w:val="00A6251F"/>
    <w:rsid w:val="00A63024"/>
    <w:rsid w:val="00A65602"/>
    <w:rsid w:val="00A679B5"/>
    <w:rsid w:val="00A67A9E"/>
    <w:rsid w:val="00A7687C"/>
    <w:rsid w:val="00A8187E"/>
    <w:rsid w:val="00A82FCC"/>
    <w:rsid w:val="00A835EE"/>
    <w:rsid w:val="00A83A49"/>
    <w:rsid w:val="00A8479D"/>
    <w:rsid w:val="00A85F72"/>
    <w:rsid w:val="00A906A4"/>
    <w:rsid w:val="00A97953"/>
    <w:rsid w:val="00AA15C4"/>
    <w:rsid w:val="00AA574E"/>
    <w:rsid w:val="00AC22B7"/>
    <w:rsid w:val="00AD324E"/>
    <w:rsid w:val="00AD4487"/>
    <w:rsid w:val="00AD5B51"/>
    <w:rsid w:val="00AD7B78"/>
    <w:rsid w:val="00AE09E9"/>
    <w:rsid w:val="00AE4068"/>
    <w:rsid w:val="00AE4417"/>
    <w:rsid w:val="00AF4118"/>
    <w:rsid w:val="00AF53A1"/>
    <w:rsid w:val="00B00077"/>
    <w:rsid w:val="00B03107"/>
    <w:rsid w:val="00B10820"/>
    <w:rsid w:val="00B12985"/>
    <w:rsid w:val="00B16E03"/>
    <w:rsid w:val="00B1749C"/>
    <w:rsid w:val="00B26339"/>
    <w:rsid w:val="00B30214"/>
    <w:rsid w:val="00B3526C"/>
    <w:rsid w:val="00B376E0"/>
    <w:rsid w:val="00B43DA4"/>
    <w:rsid w:val="00B45C31"/>
    <w:rsid w:val="00B47534"/>
    <w:rsid w:val="00B50B89"/>
    <w:rsid w:val="00B52AFB"/>
    <w:rsid w:val="00B5557E"/>
    <w:rsid w:val="00B624C0"/>
    <w:rsid w:val="00B63284"/>
    <w:rsid w:val="00B66F68"/>
    <w:rsid w:val="00B732A5"/>
    <w:rsid w:val="00B75CE0"/>
    <w:rsid w:val="00B823A5"/>
    <w:rsid w:val="00B84B54"/>
    <w:rsid w:val="00B92B0A"/>
    <w:rsid w:val="00B92C7D"/>
    <w:rsid w:val="00B93BB2"/>
    <w:rsid w:val="00B9697B"/>
    <w:rsid w:val="00BA41DA"/>
    <w:rsid w:val="00BA46C7"/>
    <w:rsid w:val="00BA4DA4"/>
    <w:rsid w:val="00BA6DE2"/>
    <w:rsid w:val="00BB6D15"/>
    <w:rsid w:val="00BB7B45"/>
    <w:rsid w:val="00BC137E"/>
    <w:rsid w:val="00BC2E5F"/>
    <w:rsid w:val="00BC3C3C"/>
    <w:rsid w:val="00BC481E"/>
    <w:rsid w:val="00BC4E0D"/>
    <w:rsid w:val="00BC5AF6"/>
    <w:rsid w:val="00BD3369"/>
    <w:rsid w:val="00BD3E51"/>
    <w:rsid w:val="00BD6D51"/>
    <w:rsid w:val="00BE3E87"/>
    <w:rsid w:val="00BE756C"/>
    <w:rsid w:val="00BF0A84"/>
    <w:rsid w:val="00BF2525"/>
    <w:rsid w:val="00BF3E05"/>
    <w:rsid w:val="00BF4326"/>
    <w:rsid w:val="00BF509F"/>
    <w:rsid w:val="00C02D0B"/>
    <w:rsid w:val="00C02FFC"/>
    <w:rsid w:val="00C03139"/>
    <w:rsid w:val="00C03706"/>
    <w:rsid w:val="00C03F46"/>
    <w:rsid w:val="00C06C2B"/>
    <w:rsid w:val="00C159BC"/>
    <w:rsid w:val="00C15A54"/>
    <w:rsid w:val="00C2214E"/>
    <w:rsid w:val="00C232E9"/>
    <w:rsid w:val="00C23B92"/>
    <w:rsid w:val="00C247CD"/>
    <w:rsid w:val="00C2519B"/>
    <w:rsid w:val="00C272FD"/>
    <w:rsid w:val="00C278EB"/>
    <w:rsid w:val="00C304C3"/>
    <w:rsid w:val="00C3782E"/>
    <w:rsid w:val="00C404D1"/>
    <w:rsid w:val="00C42176"/>
    <w:rsid w:val="00C42344"/>
    <w:rsid w:val="00C505EB"/>
    <w:rsid w:val="00C52914"/>
    <w:rsid w:val="00C547D5"/>
    <w:rsid w:val="00C5567D"/>
    <w:rsid w:val="00C57BAA"/>
    <w:rsid w:val="00C63F06"/>
    <w:rsid w:val="00C6590B"/>
    <w:rsid w:val="00C7131F"/>
    <w:rsid w:val="00C76753"/>
    <w:rsid w:val="00C8586A"/>
    <w:rsid w:val="00C92557"/>
    <w:rsid w:val="00C93A6F"/>
    <w:rsid w:val="00C95EBA"/>
    <w:rsid w:val="00CA2B4F"/>
    <w:rsid w:val="00CA5DB0"/>
    <w:rsid w:val="00CC084E"/>
    <w:rsid w:val="00CC459E"/>
    <w:rsid w:val="00CC58ED"/>
    <w:rsid w:val="00CD26FF"/>
    <w:rsid w:val="00CD486E"/>
    <w:rsid w:val="00CD783A"/>
    <w:rsid w:val="00CE37D8"/>
    <w:rsid w:val="00CF66D3"/>
    <w:rsid w:val="00D0135E"/>
    <w:rsid w:val="00D06F85"/>
    <w:rsid w:val="00D102A4"/>
    <w:rsid w:val="00D104B7"/>
    <w:rsid w:val="00D145EC"/>
    <w:rsid w:val="00D2397A"/>
    <w:rsid w:val="00D24F17"/>
    <w:rsid w:val="00D32C2F"/>
    <w:rsid w:val="00D355FB"/>
    <w:rsid w:val="00D37E6C"/>
    <w:rsid w:val="00D37FA9"/>
    <w:rsid w:val="00D41F10"/>
    <w:rsid w:val="00D43B3C"/>
    <w:rsid w:val="00D43C0B"/>
    <w:rsid w:val="00D44A74"/>
    <w:rsid w:val="00D44B03"/>
    <w:rsid w:val="00D46206"/>
    <w:rsid w:val="00D57CD2"/>
    <w:rsid w:val="00D57E66"/>
    <w:rsid w:val="00D64309"/>
    <w:rsid w:val="00D64DA7"/>
    <w:rsid w:val="00D670FC"/>
    <w:rsid w:val="00D73350"/>
    <w:rsid w:val="00D82231"/>
    <w:rsid w:val="00D8756E"/>
    <w:rsid w:val="00D938DD"/>
    <w:rsid w:val="00D93C94"/>
    <w:rsid w:val="00D95EAB"/>
    <w:rsid w:val="00D974EA"/>
    <w:rsid w:val="00DA29AC"/>
    <w:rsid w:val="00DA329A"/>
    <w:rsid w:val="00DB521B"/>
    <w:rsid w:val="00DB5E87"/>
    <w:rsid w:val="00DC0F52"/>
    <w:rsid w:val="00DC44B3"/>
    <w:rsid w:val="00DC4726"/>
    <w:rsid w:val="00DD0AAB"/>
    <w:rsid w:val="00DD1932"/>
    <w:rsid w:val="00DD3C66"/>
    <w:rsid w:val="00DD40D2"/>
    <w:rsid w:val="00DE5BBF"/>
    <w:rsid w:val="00DF01BE"/>
    <w:rsid w:val="00E00B7B"/>
    <w:rsid w:val="00E013A9"/>
    <w:rsid w:val="00E03A99"/>
    <w:rsid w:val="00E041CD"/>
    <w:rsid w:val="00E06534"/>
    <w:rsid w:val="00E126A5"/>
    <w:rsid w:val="00E1463F"/>
    <w:rsid w:val="00E345B6"/>
    <w:rsid w:val="00E34AA9"/>
    <w:rsid w:val="00E363A9"/>
    <w:rsid w:val="00E413E0"/>
    <w:rsid w:val="00E464A9"/>
    <w:rsid w:val="00E53AE3"/>
    <w:rsid w:val="00E5574A"/>
    <w:rsid w:val="00E64FB2"/>
    <w:rsid w:val="00E67B7D"/>
    <w:rsid w:val="00E80DFF"/>
    <w:rsid w:val="00E81E2C"/>
    <w:rsid w:val="00E82FBF"/>
    <w:rsid w:val="00E83D16"/>
    <w:rsid w:val="00E85552"/>
    <w:rsid w:val="00E91C0F"/>
    <w:rsid w:val="00E92191"/>
    <w:rsid w:val="00E97DF8"/>
    <w:rsid w:val="00EA3869"/>
    <w:rsid w:val="00EA662E"/>
    <w:rsid w:val="00EA715A"/>
    <w:rsid w:val="00EA7AA5"/>
    <w:rsid w:val="00EB2EDC"/>
    <w:rsid w:val="00EB5D2F"/>
    <w:rsid w:val="00EC10EC"/>
    <w:rsid w:val="00EC456C"/>
    <w:rsid w:val="00ED1539"/>
    <w:rsid w:val="00ED166C"/>
    <w:rsid w:val="00ED5FA6"/>
    <w:rsid w:val="00ED6080"/>
    <w:rsid w:val="00EE0176"/>
    <w:rsid w:val="00EF0942"/>
    <w:rsid w:val="00EF291F"/>
    <w:rsid w:val="00EF77CA"/>
    <w:rsid w:val="00F0218C"/>
    <w:rsid w:val="00F0251A"/>
    <w:rsid w:val="00F0393B"/>
    <w:rsid w:val="00F118AF"/>
    <w:rsid w:val="00F159E0"/>
    <w:rsid w:val="00F15D08"/>
    <w:rsid w:val="00F26E49"/>
    <w:rsid w:val="00F313DD"/>
    <w:rsid w:val="00F32B16"/>
    <w:rsid w:val="00F378BE"/>
    <w:rsid w:val="00F43120"/>
    <w:rsid w:val="00F4324A"/>
    <w:rsid w:val="00F44FF2"/>
    <w:rsid w:val="00F56661"/>
    <w:rsid w:val="00F64378"/>
    <w:rsid w:val="00F66017"/>
    <w:rsid w:val="00F67D50"/>
    <w:rsid w:val="00F67FC3"/>
    <w:rsid w:val="00F763A4"/>
    <w:rsid w:val="00F80D67"/>
    <w:rsid w:val="00F81CF2"/>
    <w:rsid w:val="00F82A04"/>
    <w:rsid w:val="00F83DF3"/>
    <w:rsid w:val="00F941B8"/>
    <w:rsid w:val="00F97C6D"/>
    <w:rsid w:val="00FA5FA5"/>
    <w:rsid w:val="00FA6721"/>
    <w:rsid w:val="00FA7365"/>
    <w:rsid w:val="00FA79A7"/>
    <w:rsid w:val="00FB229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81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character" w:customStyle="1" w:styleId="B1Char">
    <w:name w:val="B1 Char"/>
    <w:link w:val="B1"/>
    <w:locked/>
    <w:rsid w:val="002F116D"/>
    <w:rPr>
      <w:rFonts w:ascii="Arial" w:hAnsi="Arial"/>
      <w:lang w:eastAsia="en-US"/>
    </w:rPr>
  </w:style>
  <w:style w:type="character" w:styleId="Hyperlink">
    <w:name w:val="Hyperlink"/>
    <w:basedOn w:val="DefaultParagraphFont"/>
    <w:uiPriority w:val="99"/>
    <w:unhideWhenUsed/>
    <w:rsid w:val="003153C5"/>
    <w:rPr>
      <w:color w:val="0000FF"/>
      <w:u w:val="single"/>
    </w:rPr>
  </w:style>
  <w:style w:type="character" w:customStyle="1" w:styleId="ztplmc">
    <w:name w:val="ztplmc"/>
    <w:basedOn w:val="DefaultParagraphFont"/>
    <w:rsid w:val="003153C5"/>
  </w:style>
  <w:style w:type="character" w:customStyle="1" w:styleId="hwtze">
    <w:name w:val="hwtze"/>
    <w:basedOn w:val="DefaultParagraphFont"/>
    <w:rsid w:val="003153C5"/>
  </w:style>
  <w:style w:type="character" w:customStyle="1" w:styleId="rynqvb">
    <w:name w:val="rynqvb"/>
    <w:basedOn w:val="DefaultParagraphFont"/>
    <w:rsid w:val="003153C5"/>
  </w:style>
  <w:style w:type="paragraph" w:customStyle="1" w:styleId="a0">
    <w:name w:val="正文"/>
    <w:rsid w:val="00C272FD"/>
    <w:rPr>
      <w:rFonts w:eastAsia="Times New Roman"/>
      <w:sz w:val="24"/>
      <w:szCs w:val="24"/>
      <w:lang w:val="en-US" w:eastAsia="zh-CN"/>
    </w:rPr>
  </w:style>
  <w:style w:type="paragraph" w:customStyle="1" w:styleId="20">
    <w:name w:val="标题 2"/>
    <w:basedOn w:val="Normal"/>
    <w:next w:val="a0"/>
    <w:rsid w:val="00C272FD"/>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rsid w:val="00C272FD"/>
    <w:rPr>
      <w:rFonts w:ascii="Times New Roman" w:hAnsi="Times New Roman" w:cs="Times New Roman" w:hint="default"/>
      <w:i/>
      <w:iCs/>
    </w:rPr>
  </w:style>
  <w:style w:type="table" w:customStyle="1" w:styleId="a1">
    <w:name w:val="普通表格"/>
    <w:semiHidden/>
    <w:rsid w:val="00C272FD"/>
    <w:rPr>
      <w:rFonts w:eastAsia="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35586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63579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839606">
      <w:bodyDiv w:val="1"/>
      <w:marLeft w:val="0"/>
      <w:marRight w:val="0"/>
      <w:marTop w:val="0"/>
      <w:marBottom w:val="0"/>
      <w:divBdr>
        <w:top w:val="none" w:sz="0" w:space="0" w:color="auto"/>
        <w:left w:val="none" w:sz="0" w:space="0" w:color="auto"/>
        <w:bottom w:val="none" w:sz="0" w:space="0" w:color="auto"/>
        <w:right w:val="none" w:sz="0" w:space="0" w:color="auto"/>
      </w:divBdr>
    </w:div>
    <w:div w:id="50220360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7616085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099928">
      <w:bodyDiv w:val="1"/>
      <w:marLeft w:val="0"/>
      <w:marRight w:val="0"/>
      <w:marTop w:val="0"/>
      <w:marBottom w:val="0"/>
      <w:divBdr>
        <w:top w:val="none" w:sz="0" w:space="0" w:color="auto"/>
        <w:left w:val="none" w:sz="0" w:space="0" w:color="auto"/>
        <w:bottom w:val="none" w:sz="0" w:space="0" w:color="auto"/>
        <w:right w:val="none" w:sz="0" w:space="0" w:color="auto"/>
      </w:divBdr>
    </w:div>
    <w:div w:id="834496030">
      <w:bodyDiv w:val="1"/>
      <w:marLeft w:val="0"/>
      <w:marRight w:val="0"/>
      <w:marTop w:val="0"/>
      <w:marBottom w:val="0"/>
      <w:divBdr>
        <w:top w:val="none" w:sz="0" w:space="0" w:color="auto"/>
        <w:left w:val="none" w:sz="0" w:space="0" w:color="auto"/>
        <w:bottom w:val="none" w:sz="0" w:space="0" w:color="auto"/>
        <w:right w:val="none" w:sz="0" w:space="0" w:color="auto"/>
      </w:divBdr>
    </w:div>
    <w:div w:id="85165272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79799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8637465">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7290090">
      <w:bodyDiv w:val="1"/>
      <w:marLeft w:val="0"/>
      <w:marRight w:val="0"/>
      <w:marTop w:val="0"/>
      <w:marBottom w:val="0"/>
      <w:divBdr>
        <w:top w:val="none" w:sz="0" w:space="0" w:color="auto"/>
        <w:left w:val="none" w:sz="0" w:space="0" w:color="auto"/>
        <w:bottom w:val="none" w:sz="0" w:space="0" w:color="auto"/>
        <w:right w:val="none" w:sz="0" w:space="0" w:color="auto"/>
      </w:divBdr>
    </w:div>
    <w:div w:id="11197571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99736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363004">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519538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753260">
      <w:bodyDiv w:val="1"/>
      <w:marLeft w:val="0"/>
      <w:marRight w:val="0"/>
      <w:marTop w:val="0"/>
      <w:marBottom w:val="0"/>
      <w:divBdr>
        <w:top w:val="none" w:sz="0" w:space="0" w:color="auto"/>
        <w:left w:val="none" w:sz="0" w:space="0" w:color="auto"/>
        <w:bottom w:val="none" w:sz="0" w:space="0" w:color="auto"/>
        <w:right w:val="none" w:sz="0" w:space="0" w:color="auto"/>
      </w:divBdr>
      <w:divsChild>
        <w:div w:id="1506289556">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651704">
      <w:bodyDiv w:val="1"/>
      <w:marLeft w:val="0"/>
      <w:marRight w:val="0"/>
      <w:marTop w:val="0"/>
      <w:marBottom w:val="0"/>
      <w:divBdr>
        <w:top w:val="none" w:sz="0" w:space="0" w:color="auto"/>
        <w:left w:val="none" w:sz="0" w:space="0" w:color="auto"/>
        <w:bottom w:val="none" w:sz="0" w:space="0" w:color="auto"/>
        <w:right w:val="none" w:sz="0" w:space="0" w:color="auto"/>
      </w:divBdr>
      <w:divsChild>
        <w:div w:id="873883844">
          <w:marLeft w:val="0"/>
          <w:marRight w:val="0"/>
          <w:marTop w:val="0"/>
          <w:marBottom w:val="0"/>
          <w:divBdr>
            <w:top w:val="none" w:sz="0" w:space="0" w:color="auto"/>
            <w:left w:val="none" w:sz="0" w:space="0" w:color="auto"/>
            <w:bottom w:val="none" w:sz="0" w:space="0" w:color="auto"/>
            <w:right w:val="none" w:sz="0" w:space="0" w:color="auto"/>
          </w:divBdr>
          <w:divsChild>
            <w:div w:id="1334146598">
              <w:marLeft w:val="0"/>
              <w:marRight w:val="0"/>
              <w:marTop w:val="0"/>
              <w:marBottom w:val="0"/>
              <w:divBdr>
                <w:top w:val="none" w:sz="0" w:space="0" w:color="auto"/>
                <w:left w:val="none" w:sz="0" w:space="0" w:color="auto"/>
                <w:bottom w:val="none" w:sz="0" w:space="0" w:color="auto"/>
                <w:right w:val="none" w:sz="0" w:space="0" w:color="auto"/>
              </w:divBdr>
            </w:div>
          </w:divsChild>
        </w:div>
        <w:div w:id="1117944041">
          <w:marLeft w:val="0"/>
          <w:marRight w:val="0"/>
          <w:marTop w:val="0"/>
          <w:marBottom w:val="0"/>
          <w:divBdr>
            <w:top w:val="none" w:sz="0" w:space="0" w:color="auto"/>
            <w:left w:val="none" w:sz="0" w:space="0" w:color="auto"/>
            <w:bottom w:val="none" w:sz="0" w:space="0" w:color="auto"/>
            <w:right w:val="none" w:sz="0" w:space="0" w:color="auto"/>
          </w:divBdr>
          <w:divsChild>
            <w:div w:id="1339162969">
              <w:marLeft w:val="0"/>
              <w:marRight w:val="0"/>
              <w:marTop w:val="0"/>
              <w:marBottom w:val="0"/>
              <w:divBdr>
                <w:top w:val="none" w:sz="0" w:space="0" w:color="auto"/>
                <w:left w:val="none" w:sz="0" w:space="0" w:color="auto"/>
                <w:bottom w:val="none" w:sz="0" w:space="0" w:color="auto"/>
                <w:right w:val="none" w:sz="0" w:space="0" w:color="auto"/>
              </w:divBdr>
              <w:divsChild>
                <w:div w:id="10306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81802">
          <w:marLeft w:val="0"/>
          <w:marRight w:val="0"/>
          <w:marTop w:val="100"/>
          <w:marBottom w:val="0"/>
          <w:divBdr>
            <w:top w:val="none" w:sz="0" w:space="0" w:color="auto"/>
            <w:left w:val="none" w:sz="0" w:space="0" w:color="auto"/>
            <w:bottom w:val="none" w:sz="0" w:space="0" w:color="auto"/>
            <w:right w:val="none" w:sz="0" w:space="0" w:color="auto"/>
          </w:divBdr>
          <w:divsChild>
            <w:div w:id="644050927">
              <w:marLeft w:val="0"/>
              <w:marRight w:val="0"/>
              <w:marTop w:val="0"/>
              <w:marBottom w:val="0"/>
              <w:divBdr>
                <w:top w:val="none" w:sz="0" w:space="0" w:color="auto"/>
                <w:left w:val="none" w:sz="0" w:space="0" w:color="auto"/>
                <w:bottom w:val="none" w:sz="0" w:space="0" w:color="auto"/>
                <w:right w:val="none" w:sz="0" w:space="0" w:color="auto"/>
              </w:divBdr>
            </w:div>
            <w:div w:id="1584290776">
              <w:marLeft w:val="0"/>
              <w:marRight w:val="0"/>
              <w:marTop w:val="0"/>
              <w:marBottom w:val="0"/>
              <w:divBdr>
                <w:top w:val="none" w:sz="0" w:space="0" w:color="auto"/>
                <w:left w:val="none" w:sz="0" w:space="0" w:color="auto"/>
                <w:bottom w:val="none" w:sz="0" w:space="0" w:color="auto"/>
                <w:right w:val="none" w:sz="0" w:space="0" w:color="auto"/>
              </w:divBdr>
            </w:div>
          </w:divsChild>
        </w:div>
        <w:div w:id="431824162">
          <w:marLeft w:val="0"/>
          <w:marRight w:val="0"/>
          <w:marTop w:val="0"/>
          <w:marBottom w:val="0"/>
          <w:divBdr>
            <w:top w:val="none" w:sz="0" w:space="0" w:color="auto"/>
            <w:left w:val="none" w:sz="0" w:space="0" w:color="auto"/>
            <w:bottom w:val="none" w:sz="0" w:space="0" w:color="auto"/>
            <w:right w:val="none" w:sz="0" w:space="0" w:color="auto"/>
          </w:divBdr>
          <w:divsChild>
            <w:div w:id="187448748">
              <w:marLeft w:val="0"/>
              <w:marRight w:val="0"/>
              <w:marTop w:val="60"/>
              <w:marBottom w:val="0"/>
              <w:divBdr>
                <w:top w:val="none" w:sz="0" w:space="0" w:color="auto"/>
                <w:left w:val="none" w:sz="0" w:space="0" w:color="auto"/>
                <w:bottom w:val="none" w:sz="0" w:space="0" w:color="auto"/>
                <w:right w:val="none" w:sz="0" w:space="0" w:color="auto"/>
              </w:divBdr>
            </w:div>
          </w:divsChild>
        </w:div>
        <w:div w:id="997465352">
          <w:marLeft w:val="0"/>
          <w:marRight w:val="0"/>
          <w:marTop w:val="0"/>
          <w:marBottom w:val="0"/>
          <w:divBdr>
            <w:top w:val="none" w:sz="0" w:space="0" w:color="auto"/>
            <w:left w:val="none" w:sz="0" w:space="0" w:color="auto"/>
            <w:bottom w:val="none" w:sz="0" w:space="0" w:color="auto"/>
            <w:right w:val="none" w:sz="0" w:space="0" w:color="auto"/>
          </w:divBdr>
        </w:div>
        <w:div w:id="369191793">
          <w:marLeft w:val="0"/>
          <w:marRight w:val="0"/>
          <w:marTop w:val="0"/>
          <w:marBottom w:val="0"/>
          <w:divBdr>
            <w:top w:val="none" w:sz="0" w:space="0" w:color="auto"/>
            <w:left w:val="none" w:sz="0" w:space="0" w:color="auto"/>
            <w:bottom w:val="none" w:sz="0" w:space="0" w:color="auto"/>
            <w:right w:val="none" w:sz="0" w:space="0" w:color="auto"/>
          </w:divBdr>
          <w:divsChild>
            <w:div w:id="1746494835">
              <w:marLeft w:val="0"/>
              <w:marRight w:val="0"/>
              <w:marTop w:val="0"/>
              <w:marBottom w:val="0"/>
              <w:divBdr>
                <w:top w:val="none" w:sz="0" w:space="0" w:color="auto"/>
                <w:left w:val="none" w:sz="0" w:space="0" w:color="auto"/>
                <w:bottom w:val="none" w:sz="0" w:space="0" w:color="auto"/>
                <w:right w:val="none" w:sz="0" w:space="0" w:color="auto"/>
              </w:divBdr>
              <w:divsChild>
                <w:div w:id="982079667">
                  <w:marLeft w:val="0"/>
                  <w:marRight w:val="0"/>
                  <w:marTop w:val="0"/>
                  <w:marBottom w:val="0"/>
                  <w:divBdr>
                    <w:top w:val="none" w:sz="0" w:space="0" w:color="auto"/>
                    <w:left w:val="none" w:sz="0" w:space="0" w:color="auto"/>
                    <w:bottom w:val="none" w:sz="0" w:space="0" w:color="auto"/>
                    <w:right w:val="none" w:sz="0" w:space="0" w:color="auto"/>
                  </w:divBdr>
                  <w:divsChild>
                    <w:div w:id="1270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5644169">
      <w:bodyDiv w:val="1"/>
      <w:marLeft w:val="0"/>
      <w:marRight w:val="0"/>
      <w:marTop w:val="0"/>
      <w:marBottom w:val="0"/>
      <w:divBdr>
        <w:top w:val="none" w:sz="0" w:space="0" w:color="auto"/>
        <w:left w:val="none" w:sz="0" w:space="0" w:color="auto"/>
        <w:bottom w:val="none" w:sz="0" w:space="0" w:color="auto"/>
        <w:right w:val="none" w:sz="0" w:space="0" w:color="auto"/>
      </w:divBdr>
    </w:div>
    <w:div w:id="202817446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D6092-4504-4DF3-9EDF-ED5204FAC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ZTE202509</cp:lastModifiedBy>
  <cp:revision>6</cp:revision>
  <cp:lastPrinted>2001-04-23T09:30:00Z</cp:lastPrinted>
  <dcterms:created xsi:type="dcterms:W3CDTF">2025-11-21T14:57:00Z</dcterms:created>
  <dcterms:modified xsi:type="dcterms:W3CDTF">2025-11-21T15:38:00Z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